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jc w:val="center"/>
        <w:tblLook w:val="01E0" w:firstRow="1" w:lastRow="1" w:firstColumn="1" w:lastColumn="1" w:noHBand="0" w:noVBand="0"/>
      </w:tblPr>
      <w:tblGrid>
        <w:gridCol w:w="4487"/>
        <w:gridCol w:w="5113"/>
      </w:tblGrid>
      <w:tr w:rsidR="00155296" w:rsidRPr="00155296" w14:paraId="64CF665F" w14:textId="77777777" w:rsidTr="00A70DC4">
        <w:trPr>
          <w:jc w:val="center"/>
        </w:trPr>
        <w:tc>
          <w:tcPr>
            <w:tcW w:w="4487" w:type="dxa"/>
          </w:tcPr>
          <w:p w14:paraId="578DF591" w14:textId="77777777" w:rsidR="00155296" w:rsidRPr="00155296" w:rsidRDefault="00155296" w:rsidP="00155296">
            <w:pPr>
              <w:spacing w:after="0" w:line="240" w:lineRule="auto"/>
              <w:jc w:val="center"/>
              <w:rPr>
                <w:rFonts w:ascii="Times New Roman" w:eastAsia="Times New Roman" w:hAnsi="Times New Roman" w:cs="Times New Roman"/>
                <w:sz w:val="24"/>
                <w:szCs w:val="24"/>
              </w:rPr>
            </w:pPr>
            <w:r w:rsidRPr="00155296">
              <w:rPr>
                <w:rFonts w:ascii="Times New Roman" w:eastAsia="Times New Roman" w:hAnsi="Times New Roman" w:cs="Times New Roman"/>
                <w:sz w:val="24"/>
                <w:szCs w:val="24"/>
              </w:rPr>
              <w:t>UBND TỈNH GIA LAI</w:t>
            </w:r>
          </w:p>
          <w:p w14:paraId="7C12A3BF" w14:textId="77777777" w:rsidR="00155296" w:rsidRPr="00155296" w:rsidRDefault="00155296" w:rsidP="00155296">
            <w:pPr>
              <w:tabs>
                <w:tab w:val="left" w:pos="4227"/>
              </w:tabs>
              <w:spacing w:after="0" w:line="240" w:lineRule="auto"/>
              <w:jc w:val="center"/>
              <w:rPr>
                <w:rFonts w:ascii="Times New Roman" w:eastAsia="Times New Roman" w:hAnsi="Times New Roman" w:cs="Times New Roman"/>
                <w:b/>
                <w:spacing w:val="-2"/>
                <w:sz w:val="24"/>
                <w:szCs w:val="24"/>
              </w:rPr>
            </w:pPr>
            <w:r w:rsidRPr="00155296">
              <w:rPr>
                <w:rFonts w:ascii="Times New Roman" w:eastAsia="Times New Roman" w:hAnsi="Times New Roman" w:cs="Times New Roman"/>
                <w:b/>
                <w:spacing w:val="-2"/>
                <w:sz w:val="24"/>
                <w:szCs w:val="24"/>
              </w:rPr>
              <w:t>SỞ KHOA HỌC VÀ CÔNG NGHỆ</w:t>
            </w:r>
          </w:p>
          <w:p w14:paraId="7220E20D"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397282D" wp14:editId="58ECFBC5">
                      <wp:simplePos x="0" y="0"/>
                      <wp:positionH relativeFrom="column">
                        <wp:posOffset>741680</wp:posOffset>
                      </wp:positionH>
                      <wp:positionV relativeFrom="paragraph">
                        <wp:posOffset>26035</wp:posOffset>
                      </wp:positionV>
                      <wp:extent cx="1188085" cy="635"/>
                      <wp:effectExtent l="8255" t="15240" r="13335" b="12700"/>
                      <wp:wrapNone/>
                      <wp:docPr id="2" name="Line 1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11880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225FF365"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2.05pt" to="151.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a8/uwEAAF4DAAAOAAAAZHJzL2Uyb0RvYy54bWysU8tu2zAQvBfoPxC815JcJDUEy0HhNL2k&#10;rYGkH7AmKYkoxSW4tCX/fUlGVvq4FdWB4D44Ozu72t5Ng2Fn5UmjbXi1KjlTVqDUtmv49+eHdxvO&#10;KICVYNCqhl8U8bvd2zfb0dVqjT0aqTyLIJbq0TW8D8HVRUGiVwPQCp2yMdiiHyBE03eF9DBG9MEU&#10;67K8LUb00nkUiih671+CfJfx21aJ8K1tSQVmGh65hXz6fB7TWey2UHceXK/FTAP+gcUA2saiC9Q9&#10;BGAnr/+CGrTwSNiGlcChwLbVQuUeYjdV+Uc3Tz04lXuJ4pBbZKL/Byu+nvf24BN1Mdkn94jiBzGL&#10;+x5spz6SiwrGufLFlTk9X1ycZZXUK0ZH9YKSDHIHz47jF5QxB04BszBT64dUJbbMpqz/ZdFfTYGJ&#10;6Kyqzabc3HAmYuz2/U3Gh/r61HkKnxUOLF0abrRN4kAN50cKiQrU15TktvigjckDNpaNEX79oSzz&#10;C0KjZYqmPPLdcW88O0PakfzNhX9L83iyMqP1CuSn+R5Am5d7rG7srEeSIK0g1UeUl4O/6hSHmGnO&#10;C5e25Fc7v379LXY/AQAA//8DAFBLAwQUAAYACAAAACEALDeOLdwAAAAHAQAADwAAAGRycy9kb3du&#10;cmV2LnhtbEyOwU7DMBBE70j8g7VI3KiTFJU0xKkQqKpAvbRF6nUbmzgQr9PYbcPfs5zg+DSjmVcu&#10;RteJsxlC60lBOklAGKq9bqlR8L5b3uUgQkTS2HkyCr5NgEV1fVViof2FNua8jY3gEQoFKrAx9oWU&#10;obbGYZj43hBnH35wGBmHRuoBLzzuOpklyUw6bIkfLPbm2Zr6a3tyCvBltYn7PHt7aF/t+nO3PK5s&#10;flTq9mZ8egQRzRj/yvCrz+pQsdPBn0gH0TGnM1aPCu5TEJxPk+kcxIE5A1mV8r9/9QMAAP//AwBQ&#10;SwECLQAUAAYACAAAACEAtoM4kv4AAADhAQAAEwAAAAAAAAAAAAAAAAAAAAAAW0NvbnRlbnRfVHlw&#10;ZXNdLnhtbFBLAQItABQABgAIAAAAIQA4/SH/1gAAAJQBAAALAAAAAAAAAAAAAAAAAC8BAABfcmVs&#10;cy8ucmVsc1BLAQItABQABgAIAAAAIQDj3a8/uwEAAF4DAAAOAAAAAAAAAAAAAAAAAC4CAABkcnMv&#10;ZTJvRG9jLnhtbFBLAQItABQABgAIAAAAIQAsN44t3AAAAAcBAAAPAAAAAAAAAAAAAAAAABUEAABk&#10;cnMvZG93bnJldi54bWxQSwUGAAAAAAQABADzAAAAHgUAAAAA&#10;" strokeweight="1pt">
                      <o:lock v:ext="edit" aspectratio="t"/>
                    </v:line>
                  </w:pict>
                </mc:Fallback>
              </mc:AlternateContent>
            </w:r>
          </w:p>
          <w:p w14:paraId="2E444232" w14:textId="58A419FE" w:rsidR="00155296" w:rsidRPr="00155296" w:rsidRDefault="00155296" w:rsidP="00155296">
            <w:pPr>
              <w:spacing w:after="0" w:line="240" w:lineRule="auto"/>
              <w:jc w:val="center"/>
              <w:rPr>
                <w:rFonts w:ascii="Times New Roman" w:eastAsia="Times New Roman" w:hAnsi="Times New Roman" w:cs="Times New Roman"/>
                <w:sz w:val="24"/>
                <w:szCs w:val="24"/>
              </w:rPr>
            </w:pPr>
          </w:p>
        </w:tc>
        <w:tc>
          <w:tcPr>
            <w:tcW w:w="5113" w:type="dxa"/>
          </w:tcPr>
          <w:p w14:paraId="0BAC3994" w14:textId="77777777" w:rsidR="00155296" w:rsidRPr="00155296" w:rsidRDefault="00155296" w:rsidP="00155296">
            <w:pPr>
              <w:spacing w:after="0" w:line="240" w:lineRule="auto"/>
              <w:jc w:val="center"/>
              <w:rPr>
                <w:rFonts w:ascii="Times New Roman" w:eastAsia="Times New Roman" w:hAnsi="Times New Roman" w:cs="Times New Roman"/>
                <w:b/>
                <w:spacing w:val="-4"/>
                <w:sz w:val="24"/>
                <w:szCs w:val="24"/>
              </w:rPr>
            </w:pPr>
            <w:r w:rsidRPr="00155296">
              <w:rPr>
                <w:rFonts w:ascii="Times New Roman" w:eastAsia="Times New Roman" w:hAnsi="Times New Roman" w:cs="Times New Roman"/>
                <w:b/>
                <w:spacing w:val="-4"/>
                <w:sz w:val="24"/>
                <w:szCs w:val="24"/>
              </w:rPr>
              <w:t xml:space="preserve">CỘNG HÒA XÃ HỘI CHỦ NGHĨA VIỆT </w:t>
            </w:r>
            <w:smartTag w:uri="urn:schemas-microsoft-com:office:smarttags" w:element="country-region">
              <w:smartTag w:uri="urn:schemas-microsoft-com:office:smarttags" w:element="place">
                <w:r w:rsidRPr="00155296">
                  <w:rPr>
                    <w:rFonts w:ascii="Times New Roman" w:eastAsia="Times New Roman" w:hAnsi="Times New Roman" w:cs="Times New Roman"/>
                    <w:b/>
                    <w:spacing w:val="-4"/>
                    <w:sz w:val="24"/>
                    <w:szCs w:val="24"/>
                  </w:rPr>
                  <w:t>NAM</w:t>
                </w:r>
              </w:smartTag>
            </w:smartTag>
          </w:p>
          <w:p w14:paraId="6929AC31"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sz w:val="24"/>
                <w:szCs w:val="24"/>
              </w:rPr>
              <w:t>Độc lập – Tự do – Hạnh phúc</w:t>
            </w:r>
          </w:p>
          <w:p w14:paraId="7EBFD44D"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1683A1F7" wp14:editId="52E93BB3">
                      <wp:simplePos x="0" y="0"/>
                      <wp:positionH relativeFrom="column">
                        <wp:posOffset>615950</wp:posOffset>
                      </wp:positionH>
                      <wp:positionV relativeFrom="paragraph">
                        <wp:posOffset>15875</wp:posOffset>
                      </wp:positionV>
                      <wp:extent cx="1871980" cy="0"/>
                      <wp:effectExtent l="7620" t="14605" r="6350" b="1397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843E24D" id="Line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25pt" to="195.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qErwEAAEkDAAAOAAAAZHJzL2Uyb0RvYy54bWysU01v2zAMvQ/YfxB0X2znsGZGnB7SdZdu&#10;C9DuBzCSbAuTRYFU4uTfT1KTrNhuw3wQKH48PT7S6/vT5MTREFv0nWwWtRTGK9TWD5388fL4YSUF&#10;R/AaHHrTybNheb95/249h9YscUSnDYkE4rmdQyfHGENbVaxGMwEvMBifgj3SBDFdaag0wZzQJ1ct&#10;6/pjNSPpQKgMc/I+vAblpuD3vVHxe9+zicJ1MnGL5aRy7vNZbdbQDgRhtOpCA/6BxQTWp0dvUA8Q&#10;QRzI/gU1WUXI2MeFwqnCvrfKlB5SN039RzfPIwRTeknicLjJxP8PVn07bv2OMnV18s/hCdVPFh63&#10;I/jBFAIv55AG12SpqjlweyvJFw47Evv5K+qUA4eIRYVTT1OGTP2JUxH7fBPbnKJQydms7ppPqzQT&#10;dY1V0F4LA3H8YnAS2eiksz7rAC0cnzhmItBeU7Lb46N1rszSeTEn8OVdXZcKRmd1juY8pmG/dSSO&#10;kNehfKWtFHmbRnjwuqCNBvTnix3Bulc7ve78RY0sQN42bveozzu6qpTmVWhedisvxNt7qf79B2x+&#10;AQAA//8DAFBLAwQUAAYACAAAACEAbUmqF9wAAAAGAQAADwAAAGRycy9kb3ducmV2LnhtbEyPwU7D&#10;MBBE70j8g7VI3KjTIGga4lQIVFUgLm2RuG6TJQ7E6zR22/D3LFzgOJrRzJtiMbpOHWkIrWcD00kC&#10;irjydcuNgdft8ioDFSJyjZ1nMvBFARbl+VmBee1PvKbjJjZKSjjkaMDG2Odah8qSwzDxPbF4735w&#10;GEUOja4HPEm563SaJLfaYcuyYLGnB0vV5+bgDODjah3fsvR51j7Zl4/tcr+y2d6Yy4vx/g5UpDH+&#10;heEHX9ChFKadP3AdVGdgPpMr0UB6A0rs6/lUnux+tS4L/R+//AYAAP//AwBQSwECLQAUAAYACAAA&#10;ACEAtoM4kv4AAADhAQAAEwAAAAAAAAAAAAAAAAAAAAAAW0NvbnRlbnRfVHlwZXNdLnhtbFBLAQIt&#10;ABQABgAIAAAAIQA4/SH/1gAAAJQBAAALAAAAAAAAAAAAAAAAAC8BAABfcmVscy8ucmVsc1BLAQIt&#10;ABQABgAIAAAAIQCVElqErwEAAEkDAAAOAAAAAAAAAAAAAAAAAC4CAABkcnMvZTJvRG9jLnhtbFBL&#10;AQItABQABgAIAAAAIQBtSaoX3AAAAAYBAAAPAAAAAAAAAAAAAAAAAAkEAABkcnMvZG93bnJldi54&#10;bWxQSwUGAAAAAAQABADzAAAAEgUAAAAA&#10;" strokeweight="1pt"/>
                  </w:pict>
                </mc:Fallback>
              </mc:AlternateContent>
            </w:r>
          </w:p>
          <w:p w14:paraId="20407B85" w14:textId="77777777" w:rsidR="00155296" w:rsidRPr="00155296" w:rsidRDefault="00155296" w:rsidP="00155296">
            <w:pPr>
              <w:spacing w:after="0" w:line="240" w:lineRule="auto"/>
              <w:jc w:val="center"/>
              <w:rPr>
                <w:rFonts w:ascii="Times New Roman" w:eastAsia="Times New Roman" w:hAnsi="Times New Roman" w:cs="Times New Roman"/>
                <w:i/>
                <w:sz w:val="26"/>
                <w:szCs w:val="26"/>
              </w:rPr>
            </w:pPr>
            <w:r w:rsidRPr="00155296">
              <w:rPr>
                <w:rFonts w:ascii="Times New Roman" w:eastAsia="Times New Roman" w:hAnsi="Times New Roman" w:cs="Times New Roman"/>
                <w:i/>
                <w:sz w:val="26"/>
                <w:szCs w:val="26"/>
              </w:rPr>
              <w:t>Gia Lai, ngày      tháng      năm 2026</w:t>
            </w:r>
          </w:p>
        </w:tc>
      </w:tr>
    </w:tbl>
    <w:p w14:paraId="06E80E98"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6AA19A7E"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197FAC05"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4CE39AD8" w14:textId="54B0B0E9" w:rsidR="00155296" w:rsidRPr="0085787A" w:rsidRDefault="00155296" w:rsidP="00D73801">
      <w:pPr>
        <w:spacing w:after="0" w:line="240" w:lineRule="auto"/>
        <w:jc w:val="center"/>
        <w:rPr>
          <w:rFonts w:ascii="Times New Roman" w:eastAsia="Times New Roman" w:hAnsi="Times New Roman" w:cs="Times New Roman"/>
          <w:b/>
          <w:color w:val="000000" w:themeColor="text1"/>
          <w:sz w:val="28"/>
          <w:szCs w:val="28"/>
          <w:lang w:val="vi-VN"/>
        </w:rPr>
      </w:pPr>
      <w:r w:rsidRPr="0085787A">
        <w:rPr>
          <w:rFonts w:ascii="Times New Roman" w:eastAsia="Times New Roman" w:hAnsi="Times New Roman" w:cs="Times New Roman"/>
          <w:b/>
          <w:color w:val="000000" w:themeColor="text1"/>
          <w:sz w:val="28"/>
          <w:szCs w:val="28"/>
          <w:lang w:val="vi-VN"/>
        </w:rPr>
        <w:t>BẢN SO SÁNH, THUYẾT MINH NỘI DUNG DỰ THẢO</w:t>
      </w:r>
    </w:p>
    <w:p w14:paraId="0A33C6D7" w14:textId="77777777" w:rsidR="00600C79" w:rsidRPr="0085787A" w:rsidRDefault="00155296" w:rsidP="00D73801">
      <w:pPr>
        <w:spacing w:after="0" w:line="240" w:lineRule="auto"/>
        <w:jc w:val="center"/>
        <w:rPr>
          <w:rFonts w:ascii="Times New Roman" w:eastAsia="Times New Roman" w:hAnsi="Times New Roman" w:cs="Times New Roman"/>
          <w:b/>
          <w:color w:val="000000" w:themeColor="text1"/>
          <w:sz w:val="28"/>
          <w:szCs w:val="28"/>
          <w:lang w:val="vi-VN"/>
        </w:rPr>
      </w:pPr>
      <w:r w:rsidRPr="0085787A">
        <w:rPr>
          <w:rFonts w:ascii="Times New Roman" w:eastAsia="Times New Roman" w:hAnsi="Times New Roman" w:cs="Times New Roman"/>
          <w:b/>
          <w:color w:val="000000" w:themeColor="text1"/>
          <w:sz w:val="28"/>
          <w:szCs w:val="28"/>
          <w:lang w:val="vi-VN"/>
        </w:rPr>
        <w:t xml:space="preserve">Nghị quyết </w:t>
      </w:r>
      <w:r w:rsidR="00113C2D" w:rsidRPr="0085787A">
        <w:rPr>
          <w:rFonts w:ascii="Times New Roman" w:eastAsia="Times New Roman" w:hAnsi="Times New Roman" w:cs="Times New Roman"/>
          <w:b/>
          <w:color w:val="000000" w:themeColor="text1"/>
          <w:sz w:val="28"/>
          <w:szCs w:val="28"/>
          <w:lang w:val="vi-VN"/>
        </w:rPr>
        <w:t xml:space="preserve">Quy định tiêu chí, điều kiện, trình tự, thủ tục, nội dung </w:t>
      </w:r>
    </w:p>
    <w:p w14:paraId="3E5AE914" w14:textId="42567783" w:rsidR="00113C2D" w:rsidRPr="0085787A" w:rsidRDefault="00113C2D" w:rsidP="00D73801">
      <w:pPr>
        <w:spacing w:after="0" w:line="240" w:lineRule="auto"/>
        <w:jc w:val="center"/>
        <w:rPr>
          <w:rFonts w:ascii="Times New Roman" w:eastAsia="Times New Roman" w:hAnsi="Times New Roman" w:cs="Times New Roman"/>
          <w:b/>
          <w:color w:val="000000" w:themeColor="text1"/>
          <w:sz w:val="28"/>
          <w:szCs w:val="28"/>
          <w:lang w:val="vi-VN"/>
        </w:rPr>
      </w:pPr>
      <w:r w:rsidRPr="0085787A">
        <w:rPr>
          <w:rFonts w:ascii="Times New Roman" w:eastAsia="Times New Roman" w:hAnsi="Times New Roman" w:cs="Times New Roman"/>
          <w:b/>
          <w:color w:val="000000" w:themeColor="text1"/>
          <w:sz w:val="28"/>
          <w:szCs w:val="28"/>
          <w:lang w:val="vi-VN"/>
        </w:rPr>
        <w:t xml:space="preserve">và mức hỗ trợ từ ngân sách tỉnh đối với Dự án công nghệ số, công nghiệp bán dẫn, sản xuất thiết bị điện tử và thiết kế chip bán dẫn </w:t>
      </w:r>
    </w:p>
    <w:p w14:paraId="40AC75F0" w14:textId="77777777" w:rsidR="00113C2D" w:rsidRPr="0085787A" w:rsidRDefault="00113C2D" w:rsidP="00D73801">
      <w:pPr>
        <w:spacing w:after="0" w:line="240" w:lineRule="auto"/>
        <w:jc w:val="center"/>
        <w:rPr>
          <w:rFonts w:ascii="Times New Roman" w:eastAsia="Times New Roman" w:hAnsi="Times New Roman" w:cs="Times New Roman"/>
          <w:b/>
          <w:color w:val="000000" w:themeColor="text1"/>
          <w:sz w:val="28"/>
          <w:szCs w:val="28"/>
          <w:lang w:val="vi-VN"/>
        </w:rPr>
      </w:pPr>
      <w:r w:rsidRPr="0085787A">
        <w:rPr>
          <w:rFonts w:ascii="Times New Roman" w:eastAsia="Times New Roman" w:hAnsi="Times New Roman" w:cs="Times New Roman"/>
          <w:b/>
          <w:color w:val="000000" w:themeColor="text1"/>
          <w:sz w:val="28"/>
          <w:szCs w:val="28"/>
          <w:lang w:val="vi-VN"/>
        </w:rPr>
        <w:t>trên địa bàn tỉnh Gia Lai</w:t>
      </w:r>
    </w:p>
    <w:p w14:paraId="7302FCE9" w14:textId="1C5D4F37" w:rsidR="00155296" w:rsidRPr="0085787A" w:rsidRDefault="00D73801" w:rsidP="00155296">
      <w:pPr>
        <w:spacing w:after="12" w:line="249" w:lineRule="auto"/>
        <w:jc w:val="center"/>
        <w:rPr>
          <w:rFonts w:ascii="Times New Roman" w:eastAsia="Times New Roman" w:hAnsi="Times New Roman" w:cs="Times New Roman"/>
          <w:b/>
          <w:color w:val="000000" w:themeColor="text1"/>
          <w:sz w:val="28"/>
          <w:szCs w:val="28"/>
          <w:lang w:val="vi-VN"/>
        </w:rPr>
      </w:pPr>
      <w:r>
        <w:rPr>
          <w:rFonts w:ascii="Times New Roman" w:eastAsia="Times New Roman" w:hAnsi="Times New Roman" w:cs="Times New Roman"/>
          <w:b/>
          <w:noProof/>
          <w:color w:val="000000" w:themeColor="text1"/>
          <w:sz w:val="28"/>
          <w:szCs w:val="28"/>
          <w:lang w:val="vi-VN"/>
          <w14:ligatures w14:val="standardContextual"/>
        </w:rPr>
        <mc:AlternateContent>
          <mc:Choice Requires="wps">
            <w:drawing>
              <wp:anchor distT="0" distB="0" distL="114300" distR="114300" simplePos="0" relativeHeight="251661312" behindDoc="0" locked="0" layoutInCell="1" allowOverlap="1" wp14:anchorId="42B4AD00" wp14:editId="6BC9550A">
                <wp:simplePos x="0" y="0"/>
                <wp:positionH relativeFrom="column">
                  <wp:posOffset>2352040</wp:posOffset>
                </wp:positionH>
                <wp:positionV relativeFrom="paragraph">
                  <wp:posOffset>40640</wp:posOffset>
                </wp:positionV>
                <wp:extent cx="998806" cy="0"/>
                <wp:effectExtent l="0" t="0" r="0" b="0"/>
                <wp:wrapNone/>
                <wp:docPr id="549269144" name="Straight Connector 1"/>
                <wp:cNvGraphicFramePr/>
                <a:graphic xmlns:a="http://schemas.openxmlformats.org/drawingml/2006/main">
                  <a:graphicData uri="http://schemas.microsoft.com/office/word/2010/wordprocessingShape">
                    <wps:wsp>
                      <wps:cNvCnPr/>
                      <wps:spPr>
                        <a:xfrm>
                          <a:off x="0" y="0"/>
                          <a:ext cx="998806"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xmlns:w16du="http://schemas.microsoft.com/office/word/2023/wordml/word16du">
            <w:pict>
              <v:line w14:anchorId="17A574DD"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5.2pt,3.2pt" to="263.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rbogEAAJgDAAAOAAAAZHJzL2Uyb0RvYy54bWysU01v2zAMvQ/ofxB0b+Tk0KVGnB5arJdi&#10;K/bxA1SZioXpC5QWO/9+lJI4RTcMw7ALLYl8j3wkvbmbnGV7wGSC7/hy0XAGXoXe+F3Hv339cL3m&#10;LGXpe2mDh44fIPG77dW7zRhbWIUh2B6QEYlP7Rg7PuQcWyGSGsDJtAgRPDl1QCczXXEnepQjsTsr&#10;Vk1zI8aAfcSgICV6fTg6+bbyaw0qf9I6QWa241RbrharfSlWbDey3aGMg1GnMuQ/VOGk8ZR0pnqQ&#10;WbIfaH6hckZhSEHnhQpOBK2NgqqB1CybN2q+DDJC1ULNSXFuU/p/tOrj/t4/I7VhjKlN8RmLikmj&#10;K1+qj021WYe5WTBlpujx9na9bm44U2eXuOAipvwIwbFy6Lg1vsiQrdw/pUy5KPQcUp6tZyMtz+p9&#10;UwciLqXUUz5YOIZ9Bs1MT8mXla5uCdxbZHtJ8+2/L8s8idx6iiwQbaydQc2fQafYAoO6OX8LnKNr&#10;xuDzDHTGB/xd1jydS9XHeCr7ldZyfAn9oQ6mOmj8VdlpVct+vb5X+OWH2v4EAAD//wMAUEsDBBQA&#10;BgAIAAAAIQDFIkf52QAAAAcBAAAPAAAAZHJzL2Rvd25yZXYueG1sTI7BTsMwEETvSPyDtUhcELVp&#10;oUYhThUh9QNoe+DoxkscNV6H2E3D37NwgdNoNKOZV27m0IsJx9RFMvCwUCCQmug6ag0c9tv7ZxAp&#10;W3K2j4QGvjDBprq+Km3h4oXecNrlVvAIpcIa8DkPhZSp8RhsWsQBibOPOAab2Y6tdKO98Hjo5VKp&#10;tQy2I37wdsBXj81pdw4G9u8anb/r68l+1o7a1anbamXM7c1cv4DIOOe/MvzgMzpUzHSMZ3JJ9AZW&#10;Wj1y1cCahfOnpdYgjr9eVqX8z199AwAA//8DAFBLAQItABQABgAIAAAAIQC2gziS/gAAAOEBAAAT&#10;AAAAAAAAAAAAAAAAAAAAAABbQ29udGVudF9UeXBlc10ueG1sUEsBAi0AFAAGAAgAAAAhADj9If/W&#10;AAAAlAEAAAsAAAAAAAAAAAAAAAAALwEAAF9yZWxzLy5yZWxzUEsBAi0AFAAGAAgAAAAhAAKx6tui&#10;AQAAmAMAAA4AAAAAAAAAAAAAAAAALgIAAGRycy9lMm9Eb2MueG1sUEsBAi0AFAAGAAgAAAAhAMUi&#10;R/nZAAAABwEAAA8AAAAAAAAAAAAAAAAA/AMAAGRycy9kb3ducmV2LnhtbFBLBQYAAAAABAAEAPMA&#10;AAACBQAAAAA=&#10;" strokecolor="black [3200]" strokeweight="1pt">
                <v:stroke joinstyle="miter"/>
              </v:line>
            </w:pict>
          </mc:Fallback>
        </mc:AlternateContent>
      </w:r>
    </w:p>
    <w:p w14:paraId="1A9058CB"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tbl>
      <w:tblPr>
        <w:tblStyle w:val="TableGrid"/>
        <w:tblW w:w="0" w:type="auto"/>
        <w:jc w:val="center"/>
        <w:tblLook w:val="04A0" w:firstRow="1" w:lastRow="0" w:firstColumn="1" w:lastColumn="0" w:noHBand="0" w:noVBand="1"/>
      </w:tblPr>
      <w:tblGrid>
        <w:gridCol w:w="3077"/>
        <w:gridCol w:w="2759"/>
        <w:gridCol w:w="3226"/>
      </w:tblGrid>
      <w:tr w:rsidR="00780E57" w:rsidRPr="00D73801" w14:paraId="37955A52" w14:textId="77777777" w:rsidTr="00D73801">
        <w:trPr>
          <w:trHeight w:val="663"/>
          <w:jc w:val="center"/>
        </w:trPr>
        <w:tc>
          <w:tcPr>
            <w:tcW w:w="3077" w:type="dxa"/>
          </w:tcPr>
          <w:p w14:paraId="35C50B2C" w14:textId="6ACAB02F"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QUY PHẠM PHÁP LUẬT HIỆN HÀNH</w:t>
            </w:r>
          </w:p>
        </w:tc>
        <w:tc>
          <w:tcPr>
            <w:tcW w:w="2759" w:type="dxa"/>
          </w:tcPr>
          <w:p w14:paraId="3D0DD9B6" w14:textId="7CD5FDD2"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DỰ THẢO VĂN BẢN</w:t>
            </w:r>
          </w:p>
        </w:tc>
        <w:tc>
          <w:tcPr>
            <w:tcW w:w="3226" w:type="dxa"/>
          </w:tcPr>
          <w:p w14:paraId="634A61C3" w14:textId="56B032D9"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THUYẾT MINH</w:t>
            </w:r>
          </w:p>
        </w:tc>
      </w:tr>
      <w:tr w:rsidR="00892FBD" w:rsidRPr="00D73801" w14:paraId="3B1636DE" w14:textId="77777777" w:rsidTr="00D73801">
        <w:trPr>
          <w:jc w:val="center"/>
        </w:trPr>
        <w:tc>
          <w:tcPr>
            <w:tcW w:w="3077" w:type="dxa"/>
          </w:tcPr>
          <w:p w14:paraId="0CE75F95" w14:textId="77777777"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1. Về phạm vi điều chỉnh và đối tượng áp dụng</w:t>
            </w:r>
          </w:p>
          <w:p w14:paraId="7E18C973" w14:textId="36BC4885"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Điểm </w:t>
            </w:r>
            <w:r w:rsidR="005248A4">
              <w:rPr>
                <w:rFonts w:ascii="Times New Roman" w:hAnsi="Times New Roman" w:cs="Times New Roman"/>
                <w:sz w:val="24"/>
                <w:szCs w:val="24"/>
              </w:rPr>
              <w:t>c</w:t>
            </w:r>
            <w:r w:rsidRPr="00D73801">
              <w:rPr>
                <w:rFonts w:ascii="Times New Roman" w:hAnsi="Times New Roman" w:cs="Times New Roman"/>
                <w:sz w:val="24"/>
                <w:szCs w:val="24"/>
              </w:rPr>
              <w:t xml:space="preserve"> khoản 1 Điều 21 Luật Ban hành văn bản quy phạm pháp luật số 64/2025/QH15 (được sửa đổi, bổ sung bởi Luật số 87/2025/QH15) quy định thẩm quyền của HĐND cấp tỉnh.</w:t>
            </w:r>
          </w:p>
          <w:p w14:paraId="77B6C584" w14:textId="234A8D3B"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w:t>
            </w:r>
            <w:bookmarkStart w:id="0" w:name="_Hlk228711709"/>
            <w:r w:rsidRPr="00D73801">
              <w:rPr>
                <w:rFonts w:ascii="Times New Roman" w:hAnsi="Times New Roman" w:cs="Times New Roman"/>
                <w:sz w:val="24"/>
                <w:szCs w:val="24"/>
              </w:rPr>
              <w:t xml:space="preserve">Khoản 4 Điều 28, Khoản 2 Điều 39 và Khoản 6 Điều 40 </w:t>
            </w:r>
            <w:bookmarkStart w:id="1" w:name="_Hlk228711439"/>
            <w:r w:rsidRPr="00D73801">
              <w:rPr>
                <w:rFonts w:ascii="Times New Roman" w:hAnsi="Times New Roman" w:cs="Times New Roman"/>
                <w:sz w:val="24"/>
                <w:szCs w:val="24"/>
              </w:rPr>
              <w:t xml:space="preserve">Luật Công nghiệp công nghệ số số 71/2025/QH15 </w:t>
            </w:r>
            <w:bookmarkEnd w:id="1"/>
            <w:r w:rsidRPr="00D73801">
              <w:rPr>
                <w:rFonts w:ascii="Times New Roman" w:hAnsi="Times New Roman" w:cs="Times New Roman"/>
                <w:sz w:val="24"/>
                <w:szCs w:val="24"/>
              </w:rPr>
              <w:t>giao HĐND cấp tỉnh quy định tiêu chí, điều kiện và mức hỗ trợ cho 3 nhóm: Sản phẩm công nghệ số trọng điểm; Thiết kế chip; Chuỗi cung ứng bán dẫn.</w:t>
            </w:r>
            <w:bookmarkEnd w:id="0"/>
          </w:p>
        </w:tc>
        <w:tc>
          <w:tcPr>
            <w:tcW w:w="2759" w:type="dxa"/>
          </w:tcPr>
          <w:p w14:paraId="7CBB34F3" w14:textId="604D3829"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Điều 1 và Điều 2: Tích hợp, gộp chung chính sách ưu đãi, hỗ trợ cho cả 03 nhóm đối tượng nêu trên vào cùng một Nghị quyết. Áp dụng đối với các tổ chức, doanh nghiệp (bao gồm cả doanh nghiệp có vốn đầu tư nước ngoài</w:t>
            </w:r>
            <w:r w:rsidR="00B655A7">
              <w:rPr>
                <w:rFonts w:ascii="Times New Roman" w:hAnsi="Times New Roman" w:cs="Times New Roman"/>
                <w:sz w:val="24"/>
                <w:szCs w:val="24"/>
              </w:rPr>
              <w:t>)</w:t>
            </w:r>
            <w:r w:rsidRPr="00D73801">
              <w:rPr>
                <w:rFonts w:ascii="Times New Roman" w:hAnsi="Times New Roman" w:cs="Times New Roman"/>
                <w:sz w:val="24"/>
                <w:szCs w:val="24"/>
              </w:rPr>
              <w:t xml:space="preserve"> triển khai dự án đầu tư mới hoặc dự án mở rộng trên địa giới hành chính tỉnh Gia Lai.</w:t>
            </w:r>
          </w:p>
        </w:tc>
        <w:tc>
          <w:tcPr>
            <w:tcW w:w="3226" w:type="dxa"/>
          </w:tcPr>
          <w:p w14:paraId="0AB46888" w14:textId="0032A224" w:rsidR="005248A4"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sz w:val="24"/>
                <w:szCs w:val="24"/>
              </w:rPr>
              <w:t xml:space="preserve">Việc xây dựng một Nghị quyết thống nhất để điều chỉnh các nhóm đối tượng có liên quan giúp </w:t>
            </w:r>
            <w:r w:rsidR="00E57B53">
              <w:rPr>
                <w:rFonts w:ascii="Times New Roman" w:hAnsi="Times New Roman" w:cs="Times New Roman"/>
                <w:sz w:val="24"/>
                <w:szCs w:val="24"/>
              </w:rPr>
              <w:t>bảo đảm</w:t>
            </w:r>
            <w:r w:rsidRPr="00E279B0">
              <w:rPr>
                <w:rFonts w:ascii="Times New Roman" w:hAnsi="Times New Roman" w:cs="Times New Roman"/>
                <w:sz w:val="24"/>
                <w:szCs w:val="24"/>
              </w:rPr>
              <w:t xml:space="preserve"> tính đồng bộ trong chính sách, tạo thuận lợi cho công tác quản lý nhà nước và </w:t>
            </w:r>
            <w:r w:rsidR="005248A4">
              <w:rPr>
                <w:rFonts w:ascii="Times New Roman" w:hAnsi="Times New Roman" w:cs="Times New Roman"/>
                <w:sz w:val="24"/>
                <w:szCs w:val="24"/>
              </w:rPr>
              <w:t>h</w:t>
            </w:r>
            <w:r w:rsidR="005248A4" w:rsidRPr="005248A4">
              <w:rPr>
                <w:rFonts w:ascii="Times New Roman" w:hAnsi="Times New Roman" w:cs="Times New Roman"/>
                <w:sz w:val="24"/>
                <w:szCs w:val="24"/>
              </w:rPr>
              <w:t>ạn</w:t>
            </w:r>
            <w:r w:rsidR="005248A4">
              <w:rPr>
                <w:rFonts w:ascii="Times New Roman" w:hAnsi="Times New Roman" w:cs="Times New Roman"/>
                <w:sz w:val="24"/>
                <w:szCs w:val="24"/>
              </w:rPr>
              <w:t xml:space="preserve"> ch</w:t>
            </w:r>
            <w:r w:rsidR="005248A4" w:rsidRPr="005248A4">
              <w:rPr>
                <w:rFonts w:ascii="Times New Roman" w:hAnsi="Times New Roman" w:cs="Times New Roman"/>
                <w:sz w:val="24"/>
                <w:szCs w:val="24"/>
              </w:rPr>
              <w:t>ế</w:t>
            </w:r>
            <w:r w:rsidR="005248A4">
              <w:rPr>
                <w:rFonts w:ascii="Times New Roman" w:hAnsi="Times New Roman" w:cs="Times New Roman"/>
                <w:sz w:val="24"/>
                <w:szCs w:val="24"/>
              </w:rPr>
              <w:t xml:space="preserve"> vi</w:t>
            </w:r>
            <w:r w:rsidR="005248A4" w:rsidRPr="005248A4">
              <w:rPr>
                <w:rFonts w:ascii="Times New Roman" w:hAnsi="Times New Roman" w:cs="Times New Roman"/>
                <w:sz w:val="24"/>
                <w:szCs w:val="24"/>
              </w:rPr>
              <w:t>ệ</w:t>
            </w:r>
            <w:r w:rsidR="005248A4">
              <w:rPr>
                <w:rFonts w:ascii="Times New Roman" w:hAnsi="Times New Roman" w:cs="Times New Roman"/>
                <w:sz w:val="24"/>
                <w:szCs w:val="24"/>
              </w:rPr>
              <w:t>c ban h</w:t>
            </w:r>
            <w:r w:rsidR="005248A4" w:rsidRPr="005248A4">
              <w:rPr>
                <w:rFonts w:ascii="Times New Roman" w:hAnsi="Times New Roman" w:cs="Times New Roman"/>
                <w:sz w:val="24"/>
                <w:szCs w:val="24"/>
              </w:rPr>
              <w:t>ành</w:t>
            </w:r>
            <w:r w:rsidR="005248A4">
              <w:rPr>
                <w:rFonts w:ascii="Times New Roman" w:hAnsi="Times New Roman" w:cs="Times New Roman"/>
                <w:sz w:val="24"/>
                <w:szCs w:val="24"/>
              </w:rPr>
              <w:t xml:space="preserve"> nhi</w:t>
            </w:r>
            <w:r w:rsidR="005248A4" w:rsidRPr="005248A4">
              <w:rPr>
                <w:rFonts w:ascii="Times New Roman" w:hAnsi="Times New Roman" w:cs="Times New Roman"/>
                <w:sz w:val="24"/>
                <w:szCs w:val="24"/>
              </w:rPr>
              <w:t>ều</w:t>
            </w:r>
            <w:r w:rsidR="005248A4">
              <w:rPr>
                <w:rFonts w:ascii="Times New Roman" w:hAnsi="Times New Roman" w:cs="Times New Roman"/>
                <w:sz w:val="24"/>
                <w:szCs w:val="24"/>
              </w:rPr>
              <w:t xml:space="preserve"> v</w:t>
            </w:r>
            <w:r w:rsidR="005248A4" w:rsidRPr="005248A4">
              <w:rPr>
                <w:rFonts w:ascii="Times New Roman" w:hAnsi="Times New Roman" w:cs="Times New Roman"/>
                <w:sz w:val="24"/>
                <w:szCs w:val="24"/>
              </w:rPr>
              <w:t>ă</w:t>
            </w:r>
            <w:r w:rsidR="005248A4">
              <w:rPr>
                <w:rFonts w:ascii="Times New Roman" w:hAnsi="Times New Roman" w:cs="Times New Roman"/>
                <w:sz w:val="24"/>
                <w:szCs w:val="24"/>
              </w:rPr>
              <w:t>n b</w:t>
            </w:r>
            <w:r w:rsidR="005248A4" w:rsidRPr="005248A4">
              <w:rPr>
                <w:rFonts w:ascii="Times New Roman" w:hAnsi="Times New Roman" w:cs="Times New Roman"/>
                <w:sz w:val="24"/>
                <w:szCs w:val="24"/>
              </w:rPr>
              <w:t>ản</w:t>
            </w:r>
            <w:r w:rsidR="005248A4">
              <w:rPr>
                <w:rFonts w:ascii="Times New Roman" w:hAnsi="Times New Roman" w:cs="Times New Roman"/>
                <w:sz w:val="24"/>
                <w:szCs w:val="24"/>
              </w:rPr>
              <w:t xml:space="preserve"> </w:t>
            </w:r>
            <w:r w:rsidR="005248A4" w:rsidRPr="005248A4">
              <w:rPr>
                <w:rFonts w:ascii="Times New Roman" w:hAnsi="Times New Roman" w:cs="Times New Roman"/>
                <w:sz w:val="24"/>
                <w:szCs w:val="24"/>
              </w:rPr>
              <w:t>đơ</w:t>
            </w:r>
            <w:r w:rsidR="005248A4">
              <w:rPr>
                <w:rFonts w:ascii="Times New Roman" w:hAnsi="Times New Roman" w:cs="Times New Roman"/>
                <w:sz w:val="24"/>
                <w:szCs w:val="24"/>
              </w:rPr>
              <w:t>n l</w:t>
            </w:r>
            <w:r w:rsidR="005248A4" w:rsidRPr="005248A4">
              <w:rPr>
                <w:rFonts w:ascii="Times New Roman" w:hAnsi="Times New Roman" w:cs="Times New Roman"/>
                <w:sz w:val="24"/>
                <w:szCs w:val="24"/>
              </w:rPr>
              <w:t>ẻ</w:t>
            </w:r>
            <w:r w:rsidR="005248A4">
              <w:rPr>
                <w:rFonts w:ascii="Times New Roman" w:hAnsi="Times New Roman" w:cs="Times New Roman"/>
                <w:sz w:val="24"/>
                <w:szCs w:val="24"/>
              </w:rPr>
              <w:t xml:space="preserve"> </w:t>
            </w:r>
            <w:r w:rsidRPr="00E279B0">
              <w:rPr>
                <w:rFonts w:ascii="Times New Roman" w:hAnsi="Times New Roman" w:cs="Times New Roman"/>
                <w:sz w:val="24"/>
                <w:szCs w:val="24"/>
              </w:rPr>
              <w:t xml:space="preserve">hệ thống văn bản. </w:t>
            </w:r>
          </w:p>
          <w:p w14:paraId="39C44EF7" w14:textId="461AE4D4" w:rsidR="00892FBD" w:rsidRPr="00D73801"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sz w:val="24"/>
                <w:szCs w:val="24"/>
              </w:rPr>
              <w:t>Nội dung này phù hợp với quy định về thẩm quyền của Hội đồng nhân dân cấp tỉnh và định hướng phân cấp của pháp luật hiện hành.</w:t>
            </w:r>
          </w:p>
        </w:tc>
      </w:tr>
      <w:tr w:rsidR="00892FBD" w:rsidRPr="00D73801" w14:paraId="405A1660" w14:textId="77777777" w:rsidTr="00D73801">
        <w:trPr>
          <w:jc w:val="center"/>
        </w:trPr>
        <w:tc>
          <w:tcPr>
            <w:tcW w:w="3077" w:type="dxa"/>
          </w:tcPr>
          <w:p w14:paraId="7653FA30" w14:textId="77777777" w:rsidR="00892FBD" w:rsidRPr="00D73801" w:rsidRDefault="00892FBD" w:rsidP="00892FBD">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2. Về nguyên tắc quản lý tài chính và cấp phát ngân sách</w:t>
            </w:r>
          </w:p>
          <w:p w14:paraId="5BF816B5" w14:textId="14CAF7DE" w:rsidR="00892FBD" w:rsidRPr="00D73801" w:rsidRDefault="00CC5C4C" w:rsidP="00892FBD">
            <w:pPr>
              <w:spacing w:after="12" w:line="249"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C5C4C">
              <w:rPr>
                <w:rFonts w:ascii="Times New Roman" w:hAnsi="Times New Roman" w:cs="Times New Roman"/>
                <w:color w:val="000000"/>
                <w:sz w:val="24"/>
                <w:szCs w:val="24"/>
              </w:rPr>
              <w:t>Phù hợp với quy định của Luật Ngân sách nhà nước số 89/2025/QH15 về nguyên tắc quản lý, sử dụng ngân sách nhà nước bảo đảm hiệu quả, tiết kiệm và phòng ngừa thất thoát, lãng phí</w:t>
            </w:r>
            <w:r w:rsidR="00892FBD" w:rsidRPr="00D73801">
              <w:rPr>
                <w:rFonts w:ascii="Times New Roman" w:hAnsi="Times New Roman" w:cs="Times New Roman"/>
                <w:color w:val="000000"/>
                <w:sz w:val="24"/>
                <w:szCs w:val="24"/>
              </w:rPr>
              <w:t>.</w:t>
            </w:r>
          </w:p>
          <w:p w14:paraId="5E43B405" w14:textId="741C61B3"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color w:val="000000"/>
                <w:sz w:val="24"/>
                <w:szCs w:val="24"/>
              </w:rPr>
              <w:t xml:space="preserve">- </w:t>
            </w:r>
            <w:r w:rsidR="00CC5C4C" w:rsidRPr="00CC5C4C">
              <w:rPr>
                <w:rFonts w:ascii="Times New Roman" w:hAnsi="Times New Roman" w:cs="Times New Roman"/>
                <w:color w:val="000000"/>
                <w:sz w:val="24"/>
                <w:szCs w:val="24"/>
              </w:rPr>
              <w:t xml:space="preserve">Phù hợp với quy định của Luật Đầu tư công số 58/2024/QH15 về nguyên tắc </w:t>
            </w:r>
            <w:r w:rsidR="00CC5C4C" w:rsidRPr="00CC5C4C">
              <w:rPr>
                <w:rFonts w:ascii="Times New Roman" w:hAnsi="Times New Roman" w:cs="Times New Roman"/>
                <w:color w:val="000000"/>
                <w:sz w:val="24"/>
                <w:szCs w:val="24"/>
              </w:rPr>
              <w:lastRenderedPageBreak/>
              <w:t>quản lý, sử dụng vốn đầu tư công và nâng cao hiệu quả đầu tư</w:t>
            </w:r>
            <w:r w:rsidR="00CC5C4C">
              <w:rPr>
                <w:rFonts w:ascii="Times New Roman" w:hAnsi="Times New Roman" w:cs="Times New Roman"/>
                <w:color w:val="000000"/>
                <w:sz w:val="24"/>
                <w:szCs w:val="24"/>
              </w:rPr>
              <w:t>.</w:t>
            </w:r>
          </w:p>
        </w:tc>
        <w:tc>
          <w:tcPr>
            <w:tcW w:w="2759" w:type="dxa"/>
          </w:tcPr>
          <w:p w14:paraId="41655F7C" w14:textId="1D9C8A60" w:rsidR="00892FBD" w:rsidRPr="00D73801"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color w:val="000000"/>
                <w:sz w:val="24"/>
                <w:szCs w:val="24"/>
              </w:rPr>
              <w:lastRenderedPageBreak/>
              <w:t>Điều 3: Quy định cơ chế hỗ trợ sau đầu tư; không thực hiện tạm ứng ngân sách; việc giải ngân thực hiện trên cơ sở khối lượng hoàn thành, có hồ sơ nghiệm thu, kiểm toán và chứng từ hợp lệ.</w:t>
            </w:r>
          </w:p>
        </w:tc>
        <w:tc>
          <w:tcPr>
            <w:tcW w:w="3226" w:type="dxa"/>
          </w:tcPr>
          <w:p w14:paraId="665E07B2" w14:textId="454F631A" w:rsidR="00892FBD" w:rsidRPr="00D73801" w:rsidRDefault="00CC5C4C" w:rsidP="00892FBD">
            <w:pPr>
              <w:spacing w:after="12" w:line="249" w:lineRule="auto"/>
              <w:jc w:val="both"/>
              <w:rPr>
                <w:rFonts w:ascii="Times New Roman" w:hAnsi="Times New Roman" w:cs="Times New Roman"/>
                <w:sz w:val="24"/>
                <w:szCs w:val="24"/>
              </w:rPr>
            </w:pPr>
            <w:r w:rsidRPr="00CC5C4C">
              <w:rPr>
                <w:rFonts w:ascii="Times New Roman" w:hAnsi="Times New Roman" w:cs="Times New Roman"/>
                <w:color w:val="000000"/>
                <w:sz w:val="24"/>
                <w:szCs w:val="24"/>
              </w:rPr>
              <w:t xml:space="preserve">Cơ chế hỗ trợ sau đầu tư bảo đảm phù hợp với nguyên tắc quản lý ngân sách nhà nước, góp phần kiểm soát chặt chẽ việc sử dụng vốn hỗ trợ, bảo đảm sử dụng ngân sách đúng mục đích, đúng đối tượng và nâng cao hiệu quả đầu tư. Đồng thời, quy định này yêu cầu nhà đầu tư phải có năng lực tài chính để triển khai dự án, qua đó giảm thiểu rủi ro trong quá </w:t>
            </w:r>
            <w:r w:rsidRPr="00CC5C4C">
              <w:rPr>
                <w:rFonts w:ascii="Times New Roman" w:hAnsi="Times New Roman" w:cs="Times New Roman"/>
                <w:color w:val="000000"/>
                <w:sz w:val="24"/>
                <w:szCs w:val="24"/>
              </w:rPr>
              <w:lastRenderedPageBreak/>
              <w:t>trình thực hiện chính sách hỗ trợ.</w:t>
            </w:r>
          </w:p>
        </w:tc>
      </w:tr>
      <w:tr w:rsidR="00FA3197" w:rsidRPr="00D73801" w14:paraId="454FB84D" w14:textId="77777777" w:rsidTr="00D73801">
        <w:trPr>
          <w:jc w:val="center"/>
        </w:trPr>
        <w:tc>
          <w:tcPr>
            <w:tcW w:w="3077" w:type="dxa"/>
          </w:tcPr>
          <w:p w14:paraId="554609D5"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3. Về điều kiện năng lực tài chính và quy mô dự án</w:t>
            </w:r>
          </w:p>
          <w:p w14:paraId="0177BE28" w14:textId="710F513F"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xml:space="preserve">- </w:t>
            </w:r>
            <w:r w:rsidR="00CC5C4C" w:rsidRPr="00CC5C4C">
              <w:rPr>
                <w:rFonts w:ascii="Times New Roman" w:hAnsi="Times New Roman" w:cs="Times New Roman"/>
                <w:color w:val="000000"/>
                <w:sz w:val="24"/>
                <w:szCs w:val="24"/>
              </w:rPr>
              <w:t>Phù hợp với quy định của Luật Công nghiệp công nghệ số số 71/2025/QH15 về chính sách phát triển công nghiệp công nghệ số, công nghiệp bán dẫn và thẩm quyền của địa phương trong việc ban hành cơ chế hỗ trợ, tiêu chí, điều kiện đối với các dự án công nghệ số</w:t>
            </w:r>
            <w:r w:rsidRPr="00D73801">
              <w:rPr>
                <w:rFonts w:ascii="Times New Roman" w:hAnsi="Times New Roman" w:cs="Times New Roman"/>
                <w:color w:val="000000"/>
                <w:sz w:val="24"/>
                <w:szCs w:val="24"/>
              </w:rPr>
              <w:t>.</w:t>
            </w:r>
          </w:p>
          <w:p w14:paraId="5B192B21" w14:textId="6C57F144" w:rsidR="00FA3197" w:rsidRPr="00D73801" w:rsidRDefault="00FA3197" w:rsidP="00FA3197">
            <w:pPr>
              <w:spacing w:after="12" w:line="249" w:lineRule="auto"/>
              <w:jc w:val="both"/>
              <w:rPr>
                <w:rFonts w:ascii="Times New Roman" w:hAnsi="Times New Roman" w:cs="Times New Roman"/>
                <w:sz w:val="24"/>
                <w:szCs w:val="24"/>
              </w:rPr>
            </w:pPr>
            <w:r w:rsidRPr="00D73801">
              <w:rPr>
                <w:rFonts w:ascii="Times New Roman" w:hAnsi="Times New Roman" w:cs="Times New Roman"/>
                <w:color w:val="000000"/>
                <w:sz w:val="24"/>
                <w:szCs w:val="24"/>
              </w:rPr>
              <w:t xml:space="preserve">- </w:t>
            </w:r>
            <w:r w:rsidR="00CC5C4C" w:rsidRPr="00CC5C4C">
              <w:rPr>
                <w:rFonts w:ascii="Times New Roman" w:hAnsi="Times New Roman" w:cs="Times New Roman"/>
                <w:color w:val="000000"/>
                <w:sz w:val="24"/>
                <w:szCs w:val="24"/>
              </w:rPr>
              <w:t>Phù hợp với quy định của Luật Đầu tư số 143/2025/QH15 về nguyên tắc bảo đảm thực hiện dự án đầu tư và trách nhiệm của nhà đầu tư trong việc chứng minh năng lực tài chính thực hiện dự án.</w:t>
            </w:r>
          </w:p>
        </w:tc>
        <w:tc>
          <w:tcPr>
            <w:tcW w:w="2759" w:type="dxa"/>
          </w:tcPr>
          <w:p w14:paraId="04B996FE"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Điều 4, 5, 6 và 7:</w:t>
            </w:r>
          </w:p>
          <w:p w14:paraId="2B0F3CC2"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Yêu cầu tỷ lệ Vốn chủ sở hữu tối thiểu đạt 15% tổng mức đầu tư.</w:t>
            </w:r>
          </w:p>
          <w:p w14:paraId="00C3D976"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Thiết lập hạn mức quy mô vốn tối thiểu:</w:t>
            </w:r>
          </w:p>
          <w:p w14:paraId="0EB5BEA2" w14:textId="14980668"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Từ 50 tỷ đồng (</w:t>
            </w:r>
            <w:r w:rsidR="00C81720" w:rsidRPr="00C81720">
              <w:rPr>
                <w:rFonts w:ascii="Times New Roman" w:hAnsi="Times New Roman" w:cs="Times New Roman"/>
                <w:color w:val="000000"/>
                <w:sz w:val="24"/>
                <w:szCs w:val="24"/>
              </w:rPr>
              <w:t>Dự án sản xuất sản phẩm công nghệ số trọng điểm; dự án nghiên cứu và phát triển, thiết kế, sản xuất, đóng gói, kiểm thử sản phẩm chip bán dẫn; dự án xây dựng trung tâm dữ liệu trí tuệ nhân tạo</w:t>
            </w:r>
            <w:r w:rsidR="00C81720">
              <w:rPr>
                <w:rFonts w:ascii="Times New Roman" w:hAnsi="Times New Roman" w:cs="Times New Roman"/>
                <w:color w:val="000000"/>
                <w:sz w:val="24"/>
                <w:szCs w:val="24"/>
              </w:rPr>
              <w:t xml:space="preserve"> – nhóm 1</w:t>
            </w:r>
            <w:r w:rsidRPr="00D73801">
              <w:rPr>
                <w:rFonts w:ascii="Times New Roman" w:hAnsi="Times New Roman" w:cs="Times New Roman"/>
                <w:color w:val="000000"/>
                <w:sz w:val="24"/>
                <w:szCs w:val="24"/>
              </w:rPr>
              <w:t>).</w:t>
            </w:r>
          </w:p>
          <w:p w14:paraId="0999BDEC" w14:textId="6A9A186D" w:rsidR="00FA3197"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Từ 20 tỷ đồng (Thiết kế chip bán dẫn</w:t>
            </w:r>
            <w:r w:rsidR="00C81720">
              <w:rPr>
                <w:rFonts w:ascii="Times New Roman" w:hAnsi="Times New Roman" w:cs="Times New Roman"/>
                <w:color w:val="000000"/>
                <w:sz w:val="24"/>
                <w:szCs w:val="24"/>
              </w:rPr>
              <w:t xml:space="preserve"> – nhóm 2</w:t>
            </w:r>
            <w:r w:rsidRPr="00D73801">
              <w:rPr>
                <w:rFonts w:ascii="Times New Roman" w:hAnsi="Times New Roman" w:cs="Times New Roman"/>
                <w:color w:val="000000"/>
                <w:sz w:val="24"/>
                <w:szCs w:val="24"/>
              </w:rPr>
              <w:t>).</w:t>
            </w:r>
          </w:p>
          <w:p w14:paraId="6A17ADD8" w14:textId="280BD7CF" w:rsidR="00C81720" w:rsidRPr="00D73801" w:rsidRDefault="00C81720" w:rsidP="00C81720">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Từ 30 tỷ đồng (</w:t>
            </w:r>
            <w:r w:rsidRPr="00C81720">
              <w:rPr>
                <w:rFonts w:ascii="Times New Roman" w:hAnsi="Times New Roman" w:cs="Times New Roman"/>
                <w:color w:val="000000"/>
                <w:sz w:val="24"/>
                <w:szCs w:val="24"/>
              </w:rPr>
              <w:t>Dự án sản xuất sản phẩm phụ trợ trực tiếp trong công nghiệp bán dẫn và dự án sản xuất thiết bị điện tử</w:t>
            </w:r>
            <w:r>
              <w:rPr>
                <w:rFonts w:ascii="Times New Roman" w:hAnsi="Times New Roman" w:cs="Times New Roman"/>
                <w:color w:val="000000"/>
                <w:sz w:val="24"/>
                <w:szCs w:val="24"/>
              </w:rPr>
              <w:t xml:space="preserve"> - nhóm 3</w:t>
            </w:r>
            <w:r w:rsidRPr="00D73801">
              <w:rPr>
                <w:rFonts w:ascii="Times New Roman" w:hAnsi="Times New Roman" w:cs="Times New Roman"/>
                <w:color w:val="000000"/>
                <w:sz w:val="24"/>
                <w:szCs w:val="24"/>
              </w:rPr>
              <w:t>).</w:t>
            </w:r>
          </w:p>
          <w:p w14:paraId="2EDF57B3" w14:textId="6D5F0F29" w:rsidR="00C81720" w:rsidRPr="00D73801" w:rsidRDefault="00C81720" w:rsidP="00FA3197">
            <w:pPr>
              <w:spacing w:after="12" w:line="249" w:lineRule="auto"/>
              <w:jc w:val="both"/>
              <w:rPr>
                <w:rFonts w:ascii="Times New Roman" w:hAnsi="Times New Roman" w:cs="Times New Roman"/>
                <w:sz w:val="24"/>
                <w:szCs w:val="24"/>
              </w:rPr>
            </w:pPr>
          </w:p>
        </w:tc>
        <w:tc>
          <w:tcPr>
            <w:tcW w:w="3226" w:type="dxa"/>
          </w:tcPr>
          <w:p w14:paraId="6F986B0D" w14:textId="5259441E" w:rsidR="00FA3197" w:rsidRPr="00D73801" w:rsidRDefault="00CC5C4C" w:rsidP="00FA3197">
            <w:pPr>
              <w:spacing w:after="12" w:line="249" w:lineRule="auto"/>
              <w:jc w:val="both"/>
              <w:rPr>
                <w:rFonts w:ascii="Times New Roman" w:hAnsi="Times New Roman" w:cs="Times New Roman"/>
                <w:sz w:val="24"/>
                <w:szCs w:val="24"/>
              </w:rPr>
            </w:pPr>
            <w:r w:rsidRPr="00CC5C4C">
              <w:rPr>
                <w:rFonts w:ascii="Times New Roman" w:hAnsi="Times New Roman" w:cs="Times New Roman"/>
                <w:color w:val="000000"/>
                <w:sz w:val="24"/>
                <w:szCs w:val="24"/>
              </w:rPr>
              <w:t>Việc quy định tỷ lệ vốn chủ sở hữu và quy mô đầu tư tối thiểu góp phần đánh giá năng lực tài chính và khả năng triển khai dự án của nhà đầu tư, bảo đảm lựa chọn các dự án có tính khả thi và hiệu quả. Các mức quy định được xây dựng trên cơ sở phù hợp với điều kiện thực tiễn của địa phương, đồng thời góp phần thu hút các dự án có quy mô, công nghệ và năng lực đầu tư phù hợp với định hướng phát triển công nghiệp công nghệ số của tỉnh</w:t>
            </w:r>
            <w:r>
              <w:rPr>
                <w:rFonts w:ascii="Times New Roman" w:hAnsi="Times New Roman" w:cs="Times New Roman"/>
                <w:color w:val="000000"/>
                <w:sz w:val="24"/>
                <w:szCs w:val="24"/>
              </w:rPr>
              <w:t>.</w:t>
            </w:r>
          </w:p>
        </w:tc>
      </w:tr>
      <w:tr w:rsidR="00FA3197" w:rsidRPr="00D73801" w14:paraId="11FDA67A" w14:textId="77777777" w:rsidTr="00D73801">
        <w:trPr>
          <w:jc w:val="center"/>
        </w:trPr>
        <w:tc>
          <w:tcPr>
            <w:tcW w:w="3077" w:type="dxa"/>
          </w:tcPr>
          <w:p w14:paraId="2CA74556" w14:textId="3A819DAD" w:rsidR="00FA3197" w:rsidRPr="00D73801" w:rsidRDefault="00C81720" w:rsidP="00FA3197">
            <w:pPr>
              <w:spacing w:after="12" w:line="249" w:lineRule="auto"/>
              <w:jc w:val="both"/>
              <w:rPr>
                <w:rFonts w:ascii="Times New Roman" w:hAnsi="Times New Roman" w:cs="Times New Roman"/>
                <w:sz w:val="24"/>
                <w:szCs w:val="24"/>
              </w:rPr>
            </w:pPr>
            <w:r>
              <w:rPr>
                <w:rFonts w:ascii="Times New Roman" w:hAnsi="Times New Roman" w:cs="Times New Roman"/>
                <w:sz w:val="24"/>
                <w:szCs w:val="24"/>
              </w:rPr>
              <w:t>4</w:t>
            </w:r>
            <w:r w:rsidR="00FA3197" w:rsidRPr="00D73801">
              <w:rPr>
                <w:rFonts w:ascii="Times New Roman" w:hAnsi="Times New Roman" w:cs="Times New Roman"/>
                <w:sz w:val="24"/>
                <w:szCs w:val="24"/>
              </w:rPr>
              <w:t>. Về nội dung và hạn mức hỗ trợ từ ngân sách</w:t>
            </w:r>
          </w:p>
          <w:p w14:paraId="6881A431" w14:textId="5049676C" w:rsidR="00FA3197" w:rsidRPr="00D73801" w:rsidRDefault="000C32CB" w:rsidP="00FA3197">
            <w:pPr>
              <w:spacing w:after="12" w:line="249" w:lineRule="auto"/>
              <w:jc w:val="both"/>
              <w:rPr>
                <w:rFonts w:ascii="Times New Roman" w:hAnsi="Times New Roman" w:cs="Times New Roman"/>
                <w:sz w:val="24"/>
                <w:szCs w:val="24"/>
              </w:rPr>
            </w:pPr>
            <w:r w:rsidRPr="000C32CB">
              <w:rPr>
                <w:rFonts w:ascii="Times New Roman" w:hAnsi="Times New Roman" w:cs="Times New Roman"/>
                <w:sz w:val="24"/>
                <w:szCs w:val="24"/>
              </w:rPr>
              <w:t>Phù hợp với quy định của Luật Ngân sách nhà nước số 89/2025/QH15 về nguyên tắc ban hành chính sách chi ngân sách phải bảo đảm nguồn lực tài chính và phù hợp với khả năng cân đối ngân sách địa phương</w:t>
            </w:r>
          </w:p>
        </w:tc>
        <w:tc>
          <w:tcPr>
            <w:tcW w:w="2759" w:type="dxa"/>
          </w:tcPr>
          <w:p w14:paraId="4C2B5F68" w14:textId="0B932936" w:rsidR="00FA3197" w:rsidRPr="00D73801" w:rsidRDefault="00FA3197" w:rsidP="00FA3197">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Điều 8</w:t>
            </w:r>
            <w:r w:rsidR="00E57313">
              <w:rPr>
                <w:rFonts w:ascii="Times New Roman" w:hAnsi="Times New Roman" w:cs="Times New Roman"/>
                <w:sz w:val="24"/>
                <w:szCs w:val="24"/>
              </w:rPr>
              <w:t xml:space="preserve">, </w:t>
            </w:r>
            <w:r w:rsidRPr="00D73801">
              <w:rPr>
                <w:rFonts w:ascii="Times New Roman" w:hAnsi="Times New Roman" w:cs="Times New Roman"/>
                <w:sz w:val="24"/>
                <w:szCs w:val="24"/>
              </w:rPr>
              <w:t>Điều 9</w:t>
            </w:r>
            <w:r w:rsidR="00E57313">
              <w:rPr>
                <w:rFonts w:ascii="Times New Roman" w:hAnsi="Times New Roman" w:cs="Times New Roman"/>
                <w:sz w:val="24"/>
                <w:szCs w:val="24"/>
              </w:rPr>
              <w:t xml:space="preserve"> và Điều 10</w:t>
            </w:r>
            <w:r w:rsidRPr="00D73801">
              <w:rPr>
                <w:rFonts w:ascii="Times New Roman" w:hAnsi="Times New Roman" w:cs="Times New Roman"/>
                <w:sz w:val="24"/>
                <w:szCs w:val="24"/>
              </w:rPr>
              <w:t>:</w:t>
            </w:r>
          </w:p>
          <w:p w14:paraId="614BCD9F" w14:textId="471B7B14" w:rsidR="00FA3197" w:rsidRPr="00D73801" w:rsidRDefault="00FA3197" w:rsidP="00F877B4">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Dự án </w:t>
            </w:r>
            <w:r w:rsidR="00F877B4">
              <w:rPr>
                <w:rFonts w:ascii="Times New Roman" w:hAnsi="Times New Roman" w:cs="Times New Roman"/>
                <w:sz w:val="24"/>
                <w:szCs w:val="24"/>
              </w:rPr>
              <w:t>nhóm 1</w:t>
            </w:r>
            <w:r w:rsidRPr="00D73801">
              <w:rPr>
                <w:rFonts w:ascii="Times New Roman" w:hAnsi="Times New Roman" w:cs="Times New Roman"/>
                <w:sz w:val="24"/>
                <w:szCs w:val="24"/>
              </w:rPr>
              <w:t xml:space="preserve">: </w:t>
            </w:r>
            <w:r w:rsidR="00F877B4" w:rsidRPr="00F877B4">
              <w:rPr>
                <w:rFonts w:ascii="Times New Roman" w:hAnsi="Times New Roman" w:cs="Times New Roman"/>
                <w:sz w:val="24"/>
                <w:szCs w:val="24"/>
              </w:rPr>
              <w:t>Tổng mức hỗ trợ các hạng mục không vượt quá 30 tỷ đồng/dự án</w:t>
            </w:r>
            <w:r w:rsidRPr="00D73801">
              <w:rPr>
                <w:rFonts w:ascii="Times New Roman" w:hAnsi="Times New Roman" w:cs="Times New Roman"/>
                <w:sz w:val="24"/>
                <w:szCs w:val="24"/>
              </w:rPr>
              <w:t>.</w:t>
            </w:r>
            <w:r w:rsidR="00F877B4">
              <w:t xml:space="preserve"> </w:t>
            </w:r>
            <w:r w:rsidR="00F877B4" w:rsidRPr="00F877B4">
              <w:rPr>
                <w:rFonts w:ascii="Times New Roman" w:hAnsi="Times New Roman" w:cs="Times New Roman"/>
                <w:sz w:val="24"/>
                <w:szCs w:val="24"/>
              </w:rPr>
              <w:t>Định mức trần cho từng hạng mục</w:t>
            </w:r>
            <w:r w:rsidR="00F877B4">
              <w:rPr>
                <w:rFonts w:ascii="Times New Roman" w:hAnsi="Times New Roman" w:cs="Times New Roman"/>
                <w:sz w:val="24"/>
                <w:szCs w:val="24"/>
              </w:rPr>
              <w:t xml:space="preserve">: </w:t>
            </w:r>
            <w:r w:rsidR="00F877B4" w:rsidRPr="00F877B4">
              <w:rPr>
                <w:rFonts w:ascii="Times New Roman" w:hAnsi="Times New Roman" w:cs="Times New Roman"/>
                <w:sz w:val="24"/>
                <w:szCs w:val="24"/>
              </w:rPr>
              <w:t>Chi phí đầu tư xây dựng nhà máy, hạ tầng kỹ thuật:  Hỗ trợ 30% chi phí</w:t>
            </w:r>
            <w:r w:rsidR="00F877B4">
              <w:rPr>
                <w:rFonts w:ascii="Times New Roman" w:hAnsi="Times New Roman" w:cs="Times New Roman"/>
                <w:sz w:val="24"/>
                <w:szCs w:val="24"/>
              </w:rPr>
              <w:t xml:space="preserve">, </w:t>
            </w:r>
            <w:r w:rsidR="00F877B4" w:rsidRPr="00F877B4">
              <w:rPr>
                <w:rFonts w:ascii="Times New Roman" w:hAnsi="Times New Roman" w:cs="Times New Roman"/>
                <w:sz w:val="24"/>
                <w:szCs w:val="24"/>
              </w:rPr>
              <w:t>không quá 10 tỷ đồng/dự án.</w:t>
            </w:r>
            <w:r w:rsidR="00F877B4">
              <w:rPr>
                <w:rFonts w:ascii="Times New Roman" w:hAnsi="Times New Roman" w:cs="Times New Roman"/>
                <w:sz w:val="24"/>
                <w:szCs w:val="24"/>
              </w:rPr>
              <w:t xml:space="preserve"> </w:t>
            </w:r>
            <w:r w:rsidR="00F877B4" w:rsidRPr="00F877B4">
              <w:rPr>
                <w:rFonts w:ascii="Times New Roman" w:hAnsi="Times New Roman" w:cs="Times New Roman"/>
                <w:sz w:val="24"/>
                <w:szCs w:val="24"/>
              </w:rPr>
              <w:t>Chi phí mua sắm trang thiết bị, máy móc: Hỗ trợ 20% chi phí</w:t>
            </w:r>
            <w:r w:rsidR="00F877B4">
              <w:rPr>
                <w:rFonts w:ascii="Times New Roman" w:hAnsi="Times New Roman" w:cs="Times New Roman"/>
                <w:sz w:val="24"/>
                <w:szCs w:val="24"/>
              </w:rPr>
              <w:t xml:space="preserve">, </w:t>
            </w:r>
            <w:r w:rsidR="00F877B4" w:rsidRPr="00F877B4">
              <w:rPr>
                <w:rFonts w:ascii="Times New Roman" w:hAnsi="Times New Roman" w:cs="Times New Roman"/>
                <w:sz w:val="24"/>
                <w:szCs w:val="24"/>
              </w:rPr>
              <w:t>không quá 20 tỷ đồng/dự án.</w:t>
            </w:r>
          </w:p>
          <w:p w14:paraId="7CC8D276" w14:textId="77777777" w:rsidR="00FA3197" w:rsidRDefault="00FA3197" w:rsidP="000A5955">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w:t>
            </w:r>
            <w:r w:rsidR="00F877B4" w:rsidRPr="00D73801">
              <w:rPr>
                <w:rFonts w:ascii="Times New Roman" w:hAnsi="Times New Roman" w:cs="Times New Roman"/>
                <w:sz w:val="24"/>
                <w:szCs w:val="24"/>
              </w:rPr>
              <w:t xml:space="preserve">Dự án </w:t>
            </w:r>
            <w:r w:rsidR="00F877B4">
              <w:rPr>
                <w:rFonts w:ascii="Times New Roman" w:hAnsi="Times New Roman" w:cs="Times New Roman"/>
                <w:sz w:val="24"/>
                <w:szCs w:val="24"/>
              </w:rPr>
              <w:t>nhóm 2</w:t>
            </w:r>
            <w:r w:rsidR="00F877B4" w:rsidRPr="00D73801">
              <w:rPr>
                <w:rFonts w:ascii="Times New Roman" w:hAnsi="Times New Roman" w:cs="Times New Roman"/>
                <w:sz w:val="24"/>
                <w:szCs w:val="24"/>
              </w:rPr>
              <w:t xml:space="preserve">: </w:t>
            </w:r>
            <w:r w:rsidR="000A5955" w:rsidRPr="000A5955">
              <w:rPr>
                <w:rFonts w:ascii="Times New Roman" w:hAnsi="Times New Roman" w:cs="Times New Roman"/>
                <w:sz w:val="24"/>
                <w:szCs w:val="24"/>
              </w:rPr>
              <w:t>Hỗ trợ đào tạo, phát triển nhân lực đối với dự án thiết kế chip bán dẫn: Hỗ trợ 50% kinh phí</w:t>
            </w:r>
            <w:r w:rsidR="000A5955">
              <w:rPr>
                <w:rFonts w:ascii="Times New Roman" w:hAnsi="Times New Roman" w:cs="Times New Roman"/>
                <w:sz w:val="24"/>
                <w:szCs w:val="24"/>
              </w:rPr>
              <w:t xml:space="preserve">, </w:t>
            </w:r>
            <w:r w:rsidR="000A5955" w:rsidRPr="000A5955">
              <w:rPr>
                <w:rFonts w:ascii="Times New Roman" w:hAnsi="Times New Roman" w:cs="Times New Roman"/>
                <w:sz w:val="24"/>
                <w:szCs w:val="24"/>
              </w:rPr>
              <w:t>không quá 02 tỷ đồng/dự án.</w:t>
            </w:r>
          </w:p>
          <w:p w14:paraId="33C10A09" w14:textId="338E1355" w:rsidR="000A5955" w:rsidRPr="00D73801" w:rsidRDefault="000A5955" w:rsidP="000A5955">
            <w:pPr>
              <w:spacing w:after="12" w:line="247" w:lineRule="auto"/>
              <w:jc w:val="both"/>
              <w:rPr>
                <w:rFonts w:ascii="Times New Roman" w:hAnsi="Times New Roman" w:cs="Times New Roman"/>
                <w:sz w:val="24"/>
                <w:szCs w:val="24"/>
              </w:rPr>
            </w:pPr>
            <w:r>
              <w:rPr>
                <w:rFonts w:ascii="Times New Roman" w:hAnsi="Times New Roman" w:cs="Times New Roman"/>
                <w:sz w:val="24"/>
                <w:szCs w:val="24"/>
              </w:rPr>
              <w:t xml:space="preserve">- Dự án nhóm 3: Tổng mức hỗ trợ các hạng mục không vượt quá 15 tỷ </w:t>
            </w:r>
            <w:r>
              <w:rPr>
                <w:rFonts w:ascii="Times New Roman" w:hAnsi="Times New Roman" w:cs="Times New Roman"/>
                <w:sz w:val="24"/>
                <w:szCs w:val="24"/>
              </w:rPr>
              <w:lastRenderedPageBreak/>
              <w:t>đồng/dự án.</w:t>
            </w:r>
            <w:r>
              <w:t xml:space="preserve"> </w:t>
            </w:r>
            <w:r>
              <w:rPr>
                <w:rFonts w:ascii="Times New Roman" w:hAnsi="Times New Roman" w:cs="Times New Roman"/>
                <w:sz w:val="24"/>
                <w:szCs w:val="24"/>
              </w:rPr>
              <w:t xml:space="preserve">Định mức trần cho từng hạng mục: </w:t>
            </w:r>
            <w:r w:rsidRPr="000A5955">
              <w:rPr>
                <w:rFonts w:ascii="Times New Roman" w:hAnsi="Times New Roman" w:cs="Times New Roman"/>
                <w:sz w:val="24"/>
                <w:szCs w:val="24"/>
              </w:rPr>
              <w:t>Hỗ trợ sản xuất mẫu thử: Hỗ trợ 25% chi phí</w:t>
            </w:r>
            <w:r>
              <w:rPr>
                <w:rFonts w:ascii="Times New Roman" w:hAnsi="Times New Roman" w:cs="Times New Roman"/>
                <w:sz w:val="24"/>
                <w:szCs w:val="24"/>
              </w:rPr>
              <w:t xml:space="preserve">, </w:t>
            </w:r>
            <w:r w:rsidRPr="000A5955">
              <w:rPr>
                <w:rFonts w:ascii="Times New Roman" w:hAnsi="Times New Roman" w:cs="Times New Roman"/>
                <w:sz w:val="24"/>
                <w:szCs w:val="24"/>
              </w:rPr>
              <w:t>không quá 05 tỷ đồng/dự án.</w:t>
            </w:r>
            <w:r>
              <w:rPr>
                <w:rFonts w:ascii="Times New Roman" w:hAnsi="Times New Roman" w:cs="Times New Roman"/>
                <w:sz w:val="24"/>
                <w:szCs w:val="24"/>
              </w:rPr>
              <w:t xml:space="preserve"> </w:t>
            </w:r>
            <w:r w:rsidRPr="000A5955">
              <w:rPr>
                <w:rFonts w:ascii="Times New Roman" w:hAnsi="Times New Roman" w:cs="Times New Roman"/>
                <w:sz w:val="24"/>
                <w:szCs w:val="24"/>
              </w:rPr>
              <w:t>Hỗ trợ mua công nghệ và đổi mới công nghệ: Hỗ trợ 30% chi phí</w:t>
            </w:r>
            <w:r>
              <w:rPr>
                <w:rFonts w:ascii="Times New Roman" w:hAnsi="Times New Roman" w:cs="Times New Roman"/>
                <w:sz w:val="24"/>
                <w:szCs w:val="24"/>
              </w:rPr>
              <w:t xml:space="preserve">, </w:t>
            </w:r>
            <w:r w:rsidRPr="000A5955">
              <w:rPr>
                <w:rFonts w:ascii="Times New Roman" w:hAnsi="Times New Roman" w:cs="Times New Roman"/>
                <w:sz w:val="24"/>
                <w:szCs w:val="24"/>
              </w:rPr>
              <w:t>không quá 10 tỷ đồng/dự án.</w:t>
            </w:r>
          </w:p>
        </w:tc>
        <w:tc>
          <w:tcPr>
            <w:tcW w:w="3226" w:type="dxa"/>
          </w:tcPr>
          <w:p w14:paraId="5084CEC8" w14:textId="574F9E05" w:rsidR="00FA3197" w:rsidRPr="00D73801" w:rsidRDefault="000C32CB" w:rsidP="00FA3197">
            <w:pPr>
              <w:spacing w:after="12" w:line="249" w:lineRule="auto"/>
              <w:jc w:val="both"/>
              <w:rPr>
                <w:rFonts w:ascii="Times New Roman" w:hAnsi="Times New Roman" w:cs="Times New Roman"/>
                <w:sz w:val="24"/>
                <w:szCs w:val="24"/>
              </w:rPr>
            </w:pPr>
            <w:r w:rsidRPr="000C32CB">
              <w:rPr>
                <w:rFonts w:ascii="Times New Roman" w:hAnsi="Times New Roman" w:cs="Times New Roman"/>
                <w:sz w:val="24"/>
                <w:szCs w:val="24"/>
              </w:rPr>
              <w:lastRenderedPageBreak/>
              <w:t>Việc quy định mức hỗ trợ tối đa nhằm bảo đảm kiểm soát chi ngân sách nhà nước, phù hợp với khả năng cân đối ngân sách của địa phương và nâng cao hiệu quả sử dụng nguồn lực hỗ trợ. Đồng thời, việc phân nhóm và quy định mức hỗ trợ theo từng nội dung góp phần ưu tiên thu hút các dự án công nghệ cao, giá trị gia tăng lớn, thúc đẩy hoạt động nghiên cứu, phát triển và đổi mới công nghệ trong lĩnh vực công nghiệp công nghệ số.</w:t>
            </w:r>
          </w:p>
        </w:tc>
      </w:tr>
      <w:tr w:rsidR="006456B3" w:rsidRPr="00D73801" w14:paraId="5765489B" w14:textId="77777777" w:rsidTr="00D73801">
        <w:trPr>
          <w:jc w:val="center"/>
        </w:trPr>
        <w:tc>
          <w:tcPr>
            <w:tcW w:w="3077" w:type="dxa"/>
          </w:tcPr>
          <w:p w14:paraId="281EC2C9" w14:textId="53283164" w:rsidR="006456B3" w:rsidRPr="00D73801" w:rsidRDefault="000A7A53" w:rsidP="006456B3">
            <w:pPr>
              <w:spacing w:after="12" w:line="249" w:lineRule="auto"/>
              <w:jc w:val="both"/>
              <w:rPr>
                <w:rFonts w:ascii="Times New Roman" w:hAnsi="Times New Roman" w:cs="Times New Roman"/>
                <w:sz w:val="24"/>
                <w:szCs w:val="24"/>
              </w:rPr>
            </w:pPr>
            <w:r>
              <w:rPr>
                <w:rFonts w:ascii="Times New Roman" w:hAnsi="Times New Roman" w:cs="Times New Roman"/>
                <w:sz w:val="24"/>
                <w:szCs w:val="24"/>
              </w:rPr>
              <w:t>5</w:t>
            </w:r>
            <w:r w:rsidR="006456B3" w:rsidRPr="00D73801">
              <w:rPr>
                <w:rFonts w:ascii="Times New Roman" w:hAnsi="Times New Roman" w:cs="Times New Roman"/>
                <w:sz w:val="24"/>
                <w:szCs w:val="24"/>
              </w:rPr>
              <w:t>. Về trình tự, thủ tục và thẩm quyền phê duyệt</w:t>
            </w:r>
          </w:p>
          <w:p w14:paraId="4AE8454D" w14:textId="2895FC3D"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w:t>
            </w:r>
            <w:r w:rsidR="00D93015">
              <w:rPr>
                <w:rFonts w:ascii="Times New Roman" w:hAnsi="Times New Roman" w:cs="Times New Roman"/>
                <w:sz w:val="24"/>
                <w:szCs w:val="24"/>
              </w:rPr>
              <w:t>P</w:t>
            </w:r>
            <w:r w:rsidR="00D93015" w:rsidRPr="00D93015">
              <w:rPr>
                <w:rFonts w:ascii="Times New Roman" w:hAnsi="Times New Roman" w:cs="Times New Roman"/>
                <w:sz w:val="24"/>
                <w:szCs w:val="24"/>
              </w:rPr>
              <w:t>hù hợp với quy định của Luật Ngân sách nhà nước số 89/2025/QH15 về trách nhiệm, thẩm quyền trong quản lý, điều hành ngân sách địa phương.</w:t>
            </w:r>
          </w:p>
        </w:tc>
        <w:tc>
          <w:tcPr>
            <w:tcW w:w="2759" w:type="dxa"/>
          </w:tcPr>
          <w:p w14:paraId="246B8B20" w14:textId="73942ECB" w:rsidR="006456B3" w:rsidRPr="00D73801" w:rsidRDefault="00E26204" w:rsidP="006456B3">
            <w:pPr>
              <w:spacing w:after="12" w:line="249" w:lineRule="auto"/>
              <w:jc w:val="both"/>
              <w:rPr>
                <w:rFonts w:ascii="Times New Roman" w:hAnsi="Times New Roman" w:cs="Times New Roman"/>
                <w:sz w:val="24"/>
                <w:szCs w:val="24"/>
              </w:rPr>
            </w:pPr>
            <w:r w:rsidRPr="00E26204">
              <w:rPr>
                <w:rFonts w:ascii="Times New Roman" w:hAnsi="Times New Roman" w:cs="Times New Roman"/>
                <w:sz w:val="24"/>
                <w:szCs w:val="24"/>
              </w:rPr>
              <w:t>Điều 11, Điều 12 và Điều 13</w:t>
            </w:r>
            <w:r>
              <w:rPr>
                <w:rFonts w:ascii="Times New Roman" w:hAnsi="Times New Roman" w:cs="Times New Roman"/>
                <w:sz w:val="24"/>
                <w:szCs w:val="24"/>
              </w:rPr>
              <w:t>:</w:t>
            </w:r>
            <w:r w:rsidRPr="00E26204">
              <w:rPr>
                <w:rFonts w:ascii="Times New Roman" w:hAnsi="Times New Roman" w:cs="Times New Roman"/>
                <w:sz w:val="24"/>
                <w:szCs w:val="24"/>
              </w:rPr>
              <w:t xml:space="preserve"> quy định trình tự tiếp nhận, thẩm định và phê duyệt hồ sơ hỗ trợ; thành phần Hội đồng thẩm định cấp tỉnh; trách nhiệm của các cơ quan liên quan và thẩm quyền quyết định hỗ trợ của Chủ tịch Ủy ban nhân dân tỉnh</w:t>
            </w:r>
            <w:r>
              <w:rPr>
                <w:rFonts w:ascii="Times New Roman" w:hAnsi="Times New Roman" w:cs="Times New Roman"/>
                <w:sz w:val="24"/>
                <w:szCs w:val="24"/>
              </w:rPr>
              <w:t>.</w:t>
            </w:r>
          </w:p>
        </w:tc>
        <w:tc>
          <w:tcPr>
            <w:tcW w:w="3226" w:type="dxa"/>
          </w:tcPr>
          <w:p w14:paraId="4BB7708A" w14:textId="11A2809A" w:rsidR="006456B3" w:rsidRPr="00D73801" w:rsidRDefault="00E26204" w:rsidP="006456B3">
            <w:pPr>
              <w:spacing w:after="12" w:line="249" w:lineRule="auto"/>
              <w:jc w:val="both"/>
              <w:rPr>
                <w:rFonts w:ascii="Times New Roman" w:hAnsi="Times New Roman" w:cs="Times New Roman"/>
                <w:sz w:val="24"/>
                <w:szCs w:val="24"/>
              </w:rPr>
            </w:pPr>
            <w:r w:rsidRPr="00E26204">
              <w:rPr>
                <w:rFonts w:ascii="Times New Roman" w:hAnsi="Times New Roman" w:cs="Times New Roman"/>
                <w:sz w:val="24"/>
                <w:szCs w:val="24"/>
              </w:rPr>
              <w:t>Quy trình giải quyết hồ sơ được quy định cụ thể, công khai và minh bạch, bảo đảm sự phối hợp giữa các cơ quan chuyên môn trong quá trình thẩm định và quản lý hỗ trợ. Việc phân định rõ thẩm quyền phê duyệt góp phần nâng cao trách nhiệm của cơ quan quản lý nhà nước, đồng thời tăng cường kiểm soát việc sử dụng ngân sách và bảo đảm việc hỗ trợ đúng đối tượng, đúng điều kiện theo quy định.</w:t>
            </w:r>
          </w:p>
        </w:tc>
      </w:tr>
      <w:tr w:rsidR="0085787A" w:rsidRPr="00D73801" w14:paraId="494A687A" w14:textId="77777777" w:rsidTr="00D73801">
        <w:trPr>
          <w:jc w:val="center"/>
        </w:trPr>
        <w:tc>
          <w:tcPr>
            <w:tcW w:w="3077" w:type="dxa"/>
          </w:tcPr>
          <w:p w14:paraId="49971F9C" w14:textId="1A0EAD0C" w:rsidR="0085787A" w:rsidRPr="00D73801" w:rsidRDefault="000A7A53" w:rsidP="0085787A">
            <w:pPr>
              <w:spacing w:after="12" w:line="249" w:lineRule="auto"/>
              <w:jc w:val="both"/>
              <w:rPr>
                <w:rFonts w:ascii="Times New Roman" w:hAnsi="Times New Roman" w:cs="Times New Roman"/>
                <w:sz w:val="24"/>
                <w:szCs w:val="24"/>
              </w:rPr>
            </w:pPr>
            <w:r>
              <w:rPr>
                <w:rFonts w:ascii="Times New Roman" w:hAnsi="Times New Roman" w:cs="Times New Roman"/>
                <w:sz w:val="24"/>
                <w:szCs w:val="24"/>
              </w:rPr>
              <w:t>6</w:t>
            </w:r>
            <w:r w:rsidR="0085787A" w:rsidRPr="00D73801">
              <w:rPr>
                <w:rFonts w:ascii="Times New Roman" w:hAnsi="Times New Roman" w:cs="Times New Roman"/>
                <w:sz w:val="24"/>
                <w:szCs w:val="24"/>
              </w:rPr>
              <w:t>. Về chế tài thu hồi ngân sách và xử lý vi phạm</w:t>
            </w:r>
          </w:p>
          <w:p w14:paraId="11DA3C7F" w14:textId="2D300E5E" w:rsidR="00E26204" w:rsidRPr="00E26204" w:rsidRDefault="00E26204" w:rsidP="00E26204">
            <w:pPr>
              <w:spacing w:after="12" w:line="24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26204">
              <w:rPr>
                <w:rFonts w:ascii="Times New Roman" w:hAnsi="Times New Roman" w:cs="Times New Roman"/>
                <w:sz w:val="24"/>
                <w:szCs w:val="24"/>
              </w:rPr>
              <w:t>Phù hợp với quy định của Luật Ngân sách nhà nước số 89/2025/QH15 về quản lý, sử dụng ngân sách nhà nước bảo đảm đúng mục đích, hiệu quả và trách nhiệm thu hồi các khoản chi sai quy định.</w:t>
            </w:r>
          </w:p>
          <w:p w14:paraId="639F406B" w14:textId="5A1C315E" w:rsidR="0085787A" w:rsidRPr="00D73801" w:rsidRDefault="00E26204" w:rsidP="00E26204">
            <w:pPr>
              <w:spacing w:after="12" w:line="24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26204">
              <w:rPr>
                <w:rFonts w:ascii="Times New Roman" w:hAnsi="Times New Roman" w:cs="Times New Roman"/>
                <w:sz w:val="24"/>
                <w:szCs w:val="24"/>
              </w:rPr>
              <w:t>Phù hợp với quy định của Luật Quản lý thuế số 38/2019/QH14 về tính tiền chậm nộp đối với các khoản phải hoàn trả ngân sách nhà nước theo quy định.</w:t>
            </w:r>
          </w:p>
        </w:tc>
        <w:tc>
          <w:tcPr>
            <w:tcW w:w="2759" w:type="dxa"/>
          </w:tcPr>
          <w:p w14:paraId="40D88921" w14:textId="0975BCE6" w:rsidR="0085787A" w:rsidRPr="00D73801" w:rsidRDefault="0085787A" w:rsidP="0085787A">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Điều 1</w:t>
            </w:r>
            <w:r w:rsidR="00CE1A3E">
              <w:rPr>
                <w:rFonts w:ascii="Times New Roman" w:hAnsi="Times New Roman" w:cs="Times New Roman"/>
                <w:sz w:val="24"/>
                <w:szCs w:val="24"/>
              </w:rPr>
              <w:t>4</w:t>
            </w:r>
            <w:r w:rsidRPr="00D73801">
              <w:rPr>
                <w:rFonts w:ascii="Times New Roman" w:hAnsi="Times New Roman" w:cs="Times New Roman"/>
                <w:sz w:val="24"/>
                <w:szCs w:val="24"/>
              </w:rPr>
              <w:t>:</w:t>
            </w:r>
            <w:r w:rsidR="00E26204" w:rsidRPr="00E26204">
              <w:rPr>
                <w:rFonts w:ascii="Times New Roman" w:hAnsi="Times New Roman" w:cs="Times New Roman"/>
                <w:sz w:val="24"/>
                <w:szCs w:val="24"/>
              </w:rPr>
              <w:t xml:space="preserve"> quy định thu hồi toàn bộ kinh phí hỗ trợ từ ngân sách nhà nước và tính lãi chậm nộp đối với các trường hợp vi phạm; đồng thời quy định các trường hợp bị thu hồi kinh phí như gian lận hồ sơ, sử dụng kinh phí sai mục đích, không duy trì điều kiện cam kết hoặc thay đổi hoạt động dự án không còn đáp ứng điều kiện hỗ trợ.</w:t>
            </w:r>
          </w:p>
        </w:tc>
        <w:tc>
          <w:tcPr>
            <w:tcW w:w="3226" w:type="dxa"/>
          </w:tcPr>
          <w:p w14:paraId="6F77281A" w14:textId="7C4530F8" w:rsidR="0085787A" w:rsidRPr="00D73801" w:rsidRDefault="00E26204" w:rsidP="0085787A">
            <w:pPr>
              <w:spacing w:after="12" w:line="249" w:lineRule="auto"/>
              <w:jc w:val="both"/>
              <w:rPr>
                <w:rFonts w:ascii="Times New Roman" w:hAnsi="Times New Roman" w:cs="Times New Roman"/>
                <w:sz w:val="24"/>
                <w:szCs w:val="24"/>
              </w:rPr>
            </w:pPr>
            <w:r w:rsidRPr="00E26204">
              <w:rPr>
                <w:rFonts w:ascii="Times New Roman" w:hAnsi="Times New Roman" w:cs="Times New Roman"/>
                <w:sz w:val="24"/>
                <w:szCs w:val="24"/>
              </w:rPr>
              <w:t>Quy định này nhằm nâng cao trách nhiệm của nhà đầu tư trong việc sử dụng kinh phí hỗ trợ từ ngân sách nhà nước đúng mục đích, đúng cam kết và bảo đảm hiệu quả đầu tư. Việc áp dụng cơ chế thu hồi kinh phí và tính lãi chậm nộp góp phần tăng cường tính tuân thủ, phòng ngừa hành vi lợi dụng chính sách và bảo vệ nguồn lực ngân sách nhà nước.</w:t>
            </w:r>
          </w:p>
        </w:tc>
      </w:tr>
    </w:tbl>
    <w:p w14:paraId="7613C6F4" w14:textId="77777777" w:rsidR="00155296" w:rsidRPr="0085787A" w:rsidRDefault="00155296" w:rsidP="00155296">
      <w:pPr>
        <w:spacing w:after="12" w:line="249" w:lineRule="auto"/>
        <w:jc w:val="center"/>
        <w:rPr>
          <w:rFonts w:ascii="Times New Roman" w:hAnsi="Times New Roman" w:cs="Times New Roman"/>
        </w:rPr>
      </w:pPr>
    </w:p>
    <w:sectPr w:rsidR="00155296" w:rsidRPr="0085787A" w:rsidSect="004650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5763" w14:textId="77777777" w:rsidR="003A0C6C" w:rsidRDefault="003A0C6C" w:rsidP="00780E57">
      <w:pPr>
        <w:spacing w:after="0" w:line="240" w:lineRule="auto"/>
      </w:pPr>
      <w:r>
        <w:separator/>
      </w:r>
    </w:p>
  </w:endnote>
  <w:endnote w:type="continuationSeparator" w:id="0">
    <w:p w14:paraId="42D8C966" w14:textId="77777777" w:rsidR="003A0C6C" w:rsidRDefault="003A0C6C" w:rsidP="00780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366F4" w14:textId="77777777" w:rsidR="003A0C6C" w:rsidRDefault="003A0C6C" w:rsidP="00780E57">
      <w:pPr>
        <w:spacing w:after="0" w:line="240" w:lineRule="auto"/>
      </w:pPr>
      <w:r>
        <w:separator/>
      </w:r>
    </w:p>
  </w:footnote>
  <w:footnote w:type="continuationSeparator" w:id="0">
    <w:p w14:paraId="7EA553C1" w14:textId="77777777" w:rsidR="003A0C6C" w:rsidRDefault="003A0C6C" w:rsidP="00780E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A5955"/>
    <w:rsid w:val="000A7A53"/>
    <w:rsid w:val="000C32CB"/>
    <w:rsid w:val="00113C2D"/>
    <w:rsid w:val="00133418"/>
    <w:rsid w:val="00155296"/>
    <w:rsid w:val="001A38F8"/>
    <w:rsid w:val="001A3FCE"/>
    <w:rsid w:val="001B16B5"/>
    <w:rsid w:val="00385EE5"/>
    <w:rsid w:val="003A0C6C"/>
    <w:rsid w:val="00465013"/>
    <w:rsid w:val="005248A4"/>
    <w:rsid w:val="00600C79"/>
    <w:rsid w:val="006456B3"/>
    <w:rsid w:val="00664ADF"/>
    <w:rsid w:val="00780E57"/>
    <w:rsid w:val="00814CE9"/>
    <w:rsid w:val="0085787A"/>
    <w:rsid w:val="00866310"/>
    <w:rsid w:val="00892FBD"/>
    <w:rsid w:val="008A05DD"/>
    <w:rsid w:val="00933A1A"/>
    <w:rsid w:val="00A079AF"/>
    <w:rsid w:val="00AA205A"/>
    <w:rsid w:val="00AE414A"/>
    <w:rsid w:val="00B655A7"/>
    <w:rsid w:val="00C81720"/>
    <w:rsid w:val="00CC5C4C"/>
    <w:rsid w:val="00CE1A3E"/>
    <w:rsid w:val="00D41725"/>
    <w:rsid w:val="00D63457"/>
    <w:rsid w:val="00D73801"/>
    <w:rsid w:val="00D93015"/>
    <w:rsid w:val="00E26204"/>
    <w:rsid w:val="00E279B0"/>
    <w:rsid w:val="00E57313"/>
    <w:rsid w:val="00E57B53"/>
    <w:rsid w:val="00F877B4"/>
    <w:rsid w:val="00FA3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E29774E"/>
  <w15:chartTrackingRefBased/>
  <w15:docId w15:val="{CD92D251-8EAA-4401-BDA6-19426FF79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296"/>
    <w:pPr>
      <w:spacing w:after="200" w:line="276" w:lineRule="auto"/>
    </w:pPr>
    <w:rPr>
      <w:kern w:val="0"/>
      <w14:ligatures w14:val="none"/>
    </w:rPr>
  </w:style>
  <w:style w:type="paragraph" w:styleId="Heading1">
    <w:name w:val="heading 1"/>
    <w:basedOn w:val="Normal"/>
    <w:next w:val="Normal"/>
    <w:link w:val="Heading1Char"/>
    <w:autoRedefine/>
    <w:uiPriority w:val="9"/>
    <w:qFormat/>
    <w:rsid w:val="00465013"/>
    <w:pPr>
      <w:keepNext/>
      <w:keepLines/>
      <w:spacing w:before="240" w:after="0" w:line="324" w:lineRule="auto"/>
      <w:outlineLvl w:val="0"/>
    </w:pPr>
    <w:rPr>
      <w:rFonts w:ascii="Times New Roman" w:eastAsiaTheme="majorEastAsia" w:hAnsi="Times New Roman" w:cstheme="majorBidi"/>
      <w:b/>
      <w:kern w:val="2"/>
      <w:sz w:val="26"/>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line="324" w:lineRule="auto"/>
      <w:outlineLvl w:val="1"/>
    </w:pPr>
    <w:rPr>
      <w:rFonts w:ascii="Times New Roman" w:eastAsiaTheme="majorEastAsia" w:hAnsi="Times New Roman"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after="0" w:line="324" w:lineRule="auto"/>
      <w:jc w:val="both"/>
      <w:outlineLvl w:val="2"/>
    </w:pPr>
    <w:rPr>
      <w:rFonts w:ascii="Times New Roman" w:eastAsiaTheme="majorEastAsia" w:hAnsi="Times New Roman"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line="324" w:lineRule="auto"/>
      <w:outlineLvl w:val="3"/>
    </w:pPr>
    <w:rPr>
      <w:rFonts w:ascii="Times New Roman" w:eastAsiaTheme="majorEastAsia" w:hAnsi="Times New Roman"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line="240" w:lineRule="auto"/>
      <w:jc w:val="center"/>
    </w:pPr>
    <w:rPr>
      <w:rFonts w:ascii="Times New Roman" w:hAnsi="Times New Roman"/>
      <w:i/>
      <w:iCs/>
      <w:kern w:val="2"/>
      <w:sz w:val="26"/>
      <w:szCs w:val="18"/>
      <w14:ligatures w14:val="standardContextual"/>
    </w:rPr>
  </w:style>
  <w:style w:type="paragraph" w:styleId="BodyText">
    <w:name w:val="Body Text"/>
    <w:basedOn w:val="Normal"/>
    <w:link w:val="BodyTextChar"/>
    <w:unhideWhenUsed/>
    <w:qFormat/>
    <w:rsid w:val="00155296"/>
    <w:pPr>
      <w:widowControl w:val="0"/>
      <w:spacing w:after="120" w:line="240" w:lineRule="auto"/>
    </w:pPr>
    <w:rPr>
      <w:rFonts w:ascii="Arial Unicode MS" w:eastAsia="Arial Unicode MS" w:hAnsi="Arial Unicode MS" w:cs="Arial Unicode MS"/>
      <w:color w:val="000000"/>
      <w:sz w:val="24"/>
      <w:szCs w:val="24"/>
      <w:lang w:val="vi-VN" w:eastAsia="vi-VN" w:bidi="vi-VN"/>
    </w:rPr>
  </w:style>
  <w:style w:type="character" w:customStyle="1" w:styleId="BodyTextChar">
    <w:name w:val="Body Text Char"/>
    <w:basedOn w:val="DefaultParagraphFont"/>
    <w:link w:val="BodyText"/>
    <w:qFormat/>
    <w:rsid w:val="00155296"/>
    <w:rPr>
      <w:rFonts w:ascii="Arial Unicode MS" w:eastAsia="Arial Unicode MS" w:hAnsi="Arial Unicode MS" w:cs="Arial Unicode MS"/>
      <w:color w:val="000000"/>
      <w:kern w:val="0"/>
      <w:sz w:val="24"/>
      <w:szCs w:val="24"/>
      <w:lang w:val="vi-VN" w:eastAsia="vi-VN" w:bidi="vi-VN"/>
      <w14:ligatures w14:val="none"/>
    </w:rPr>
  </w:style>
  <w:style w:type="table" w:styleId="TableGrid">
    <w:name w:val="Table Grid"/>
    <w:basedOn w:val="TableNormal"/>
    <w:uiPriority w:val="39"/>
    <w:rsid w:val="0015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80E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E57"/>
    <w:rPr>
      <w:kern w:val="0"/>
      <w:sz w:val="20"/>
      <w:szCs w:val="20"/>
      <w14:ligatures w14:val="none"/>
    </w:rPr>
  </w:style>
  <w:style w:type="character" w:styleId="FootnoteReference">
    <w:name w:val="footnote reference"/>
    <w:basedOn w:val="DefaultParagraphFont"/>
    <w:uiPriority w:val="99"/>
    <w:semiHidden/>
    <w:unhideWhenUsed/>
    <w:rsid w:val="00780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08271">
      <w:bodyDiv w:val="1"/>
      <w:marLeft w:val="0"/>
      <w:marRight w:val="0"/>
      <w:marTop w:val="0"/>
      <w:marBottom w:val="0"/>
      <w:divBdr>
        <w:top w:val="none" w:sz="0" w:space="0" w:color="auto"/>
        <w:left w:val="none" w:sz="0" w:space="0" w:color="auto"/>
        <w:bottom w:val="none" w:sz="0" w:space="0" w:color="auto"/>
        <w:right w:val="none" w:sz="0" w:space="0" w:color="auto"/>
      </w:divBdr>
    </w:div>
    <w:div w:id="622662136">
      <w:bodyDiv w:val="1"/>
      <w:marLeft w:val="0"/>
      <w:marRight w:val="0"/>
      <w:marTop w:val="0"/>
      <w:marBottom w:val="0"/>
      <w:divBdr>
        <w:top w:val="none" w:sz="0" w:space="0" w:color="auto"/>
        <w:left w:val="none" w:sz="0" w:space="0" w:color="auto"/>
        <w:bottom w:val="none" w:sz="0" w:space="0" w:color="auto"/>
        <w:right w:val="none" w:sz="0" w:space="0" w:color="auto"/>
      </w:divBdr>
    </w:div>
    <w:div w:id="1106734935">
      <w:bodyDiv w:val="1"/>
      <w:marLeft w:val="0"/>
      <w:marRight w:val="0"/>
      <w:marTop w:val="0"/>
      <w:marBottom w:val="0"/>
      <w:divBdr>
        <w:top w:val="none" w:sz="0" w:space="0" w:color="auto"/>
        <w:left w:val="none" w:sz="0" w:space="0" w:color="auto"/>
        <w:bottom w:val="none" w:sz="0" w:space="0" w:color="auto"/>
        <w:right w:val="none" w:sz="0" w:space="0" w:color="auto"/>
      </w:divBdr>
    </w:div>
    <w:div w:id="13050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D658-3BF8-4ED6-ACB2-6A844391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Thái Học Nguyễn</cp:lastModifiedBy>
  <cp:revision>19</cp:revision>
  <dcterms:created xsi:type="dcterms:W3CDTF">2026-04-11T02:13:00Z</dcterms:created>
  <dcterms:modified xsi:type="dcterms:W3CDTF">2026-05-07T08:33:00Z</dcterms:modified>
</cp:coreProperties>
</file>